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51476" w14:textId="77777777" w:rsidR="00A80DD1" w:rsidRDefault="0068398A">
      <w:pPr>
        <w:spacing w:line="276" w:lineRule="auto"/>
        <w:rPr>
          <w:rFonts w:ascii="Arial" w:hAnsi="Arial" w:cs="Arial"/>
          <w:b/>
          <w:bCs/>
          <w:color w:val="088C45"/>
          <w:sz w:val="40"/>
          <w:szCs w:val="40"/>
        </w:rPr>
      </w:pPr>
      <w:r>
        <w:rPr>
          <w:rFonts w:ascii="Arial" w:hAnsi="Arial" w:cs="Arial"/>
          <w:b/>
          <w:bCs/>
          <w:color w:val="088C45"/>
          <w:sz w:val="40"/>
          <w:szCs w:val="40"/>
        </w:rPr>
        <w:t>BACHELOR OF SCIENCE IN NURSING:</w:t>
      </w:r>
    </w:p>
    <w:p w14:paraId="5ABEABE3" w14:textId="4C673654" w:rsidR="00A80DD1" w:rsidRDefault="0068398A">
      <w:pPr>
        <w:spacing w:line="276" w:lineRule="auto"/>
        <w:rPr>
          <w:rFonts w:ascii="Arial" w:hAnsi="Arial" w:cs="Arial"/>
          <w:b/>
          <w:bCs/>
          <w:color w:val="088C45"/>
          <w:sz w:val="48"/>
          <w:szCs w:val="48"/>
        </w:rPr>
      </w:pPr>
      <w:r>
        <w:rPr>
          <w:rFonts w:ascii="Arial" w:hAnsi="Arial" w:cs="Arial"/>
          <w:b/>
          <w:bCs/>
          <w:color w:val="088C45"/>
          <w:sz w:val="48"/>
          <w:szCs w:val="48"/>
        </w:rPr>
        <w:t xml:space="preserve">COMMUNITY HEALTH NURSING </w:t>
      </w:r>
    </w:p>
    <w:tbl>
      <w:tblPr>
        <w:tblStyle w:val="TableGrid"/>
        <w:tblpPr w:leftFromText="180" w:rightFromText="180" w:vertAnchor="text" w:horzAnchor="margin" w:tblpY="183"/>
        <w:tblW w:w="5000" w:type="pct"/>
        <w:tblBorders>
          <w:top w:val="single" w:sz="4" w:space="0" w:color="088C45"/>
          <w:left w:val="single" w:sz="4" w:space="0" w:color="088C45"/>
          <w:bottom w:val="single" w:sz="4" w:space="0" w:color="088C45"/>
          <w:right w:val="single" w:sz="4" w:space="0" w:color="088C45"/>
          <w:insideH w:val="single" w:sz="4" w:space="0" w:color="088C45"/>
          <w:insideV w:val="single" w:sz="4" w:space="0" w:color="088C45"/>
        </w:tblBorders>
        <w:tblLook w:val="04A0" w:firstRow="1" w:lastRow="0" w:firstColumn="1" w:lastColumn="0" w:noHBand="0" w:noVBand="1"/>
      </w:tblPr>
      <w:tblGrid>
        <w:gridCol w:w="3356"/>
        <w:gridCol w:w="3357"/>
        <w:gridCol w:w="3357"/>
      </w:tblGrid>
      <w:tr w:rsidR="00257D2F" w:rsidRPr="00C6540E" w14:paraId="16ADE831" w14:textId="77777777" w:rsidTr="00257D2F">
        <w:tc>
          <w:tcPr>
            <w:tcW w:w="1666" w:type="pct"/>
            <w:shd w:val="clear" w:color="auto" w:fill="088C45"/>
            <w:vAlign w:val="center"/>
          </w:tcPr>
          <w:p w14:paraId="73E58E17" w14:textId="77777777" w:rsidR="00257D2F" w:rsidRPr="00C6540E"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COURSE MODULE</w:t>
            </w:r>
          </w:p>
        </w:tc>
        <w:tc>
          <w:tcPr>
            <w:tcW w:w="1667" w:type="pct"/>
            <w:shd w:val="clear" w:color="auto" w:fill="088C45"/>
          </w:tcPr>
          <w:p w14:paraId="488906FC" w14:textId="184343C2"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 xml:space="preserve">COURSE </w:t>
            </w:r>
            <w:r w:rsidR="00D7167B">
              <w:rPr>
                <w:rFonts w:ascii="Arial" w:hAnsi="Arial" w:cs="Arial"/>
                <w:b/>
                <w:bCs/>
                <w:color w:val="FFFFFF" w:themeColor="background1"/>
                <w:sz w:val="23"/>
                <w:szCs w:val="23"/>
              </w:rPr>
              <w:t>TOPIC</w:t>
            </w:r>
          </w:p>
        </w:tc>
        <w:tc>
          <w:tcPr>
            <w:tcW w:w="1667" w:type="pct"/>
            <w:shd w:val="clear" w:color="auto" w:fill="088C45"/>
          </w:tcPr>
          <w:p w14:paraId="4BDDCA7D" w14:textId="77777777"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WEEK</w:t>
            </w:r>
          </w:p>
        </w:tc>
      </w:tr>
      <w:tr w:rsidR="00257D2F" w:rsidRPr="00C6540E" w14:paraId="768CD0C7" w14:textId="77777777" w:rsidTr="00257D2F">
        <w:trPr>
          <w:trHeight w:val="455"/>
        </w:trPr>
        <w:tc>
          <w:tcPr>
            <w:tcW w:w="1666" w:type="pct"/>
            <w:vAlign w:val="center"/>
          </w:tcPr>
          <w:p w14:paraId="28B15DEB" w14:textId="00FBE09B" w:rsidR="00257D2F" w:rsidRPr="001E4998" w:rsidRDefault="00257D2F" w:rsidP="00257D2F">
            <w:pPr>
              <w:spacing w:line="276" w:lineRule="auto"/>
              <w:jc w:val="center"/>
              <w:rPr>
                <w:rFonts w:ascii="Arial" w:hAnsi="Arial" w:cs="Arial"/>
              </w:rPr>
            </w:pPr>
            <w:r w:rsidRPr="001E4998">
              <w:rPr>
                <w:rFonts w:ascii="Arial" w:hAnsi="Arial" w:cs="Arial"/>
              </w:rPr>
              <w:t>I</w:t>
            </w:r>
          </w:p>
        </w:tc>
        <w:tc>
          <w:tcPr>
            <w:tcW w:w="1667" w:type="pct"/>
            <w:vAlign w:val="center"/>
          </w:tcPr>
          <w:p w14:paraId="376CCA1A" w14:textId="18FF6960" w:rsidR="00257D2F" w:rsidRPr="001E4998" w:rsidRDefault="00257D2F" w:rsidP="00257D2F">
            <w:pPr>
              <w:spacing w:line="276" w:lineRule="auto"/>
              <w:jc w:val="center"/>
              <w:rPr>
                <w:rFonts w:ascii="Arial" w:hAnsi="Arial" w:cs="Arial"/>
              </w:rPr>
            </w:pPr>
            <w:r w:rsidRPr="001E4998">
              <w:rPr>
                <w:rFonts w:ascii="Arial" w:hAnsi="Arial" w:cs="Arial"/>
              </w:rPr>
              <w:t>I</w:t>
            </w:r>
          </w:p>
        </w:tc>
        <w:tc>
          <w:tcPr>
            <w:tcW w:w="1667" w:type="pct"/>
            <w:vAlign w:val="center"/>
          </w:tcPr>
          <w:p w14:paraId="63921718" w14:textId="64619D79" w:rsidR="00257D2F" w:rsidRPr="001E4998" w:rsidRDefault="00257D2F" w:rsidP="00257D2F">
            <w:pPr>
              <w:spacing w:line="276" w:lineRule="auto"/>
              <w:jc w:val="center"/>
              <w:rPr>
                <w:rFonts w:ascii="Arial" w:hAnsi="Arial" w:cs="Arial"/>
              </w:rPr>
            </w:pPr>
            <w:r w:rsidRPr="001E4998">
              <w:rPr>
                <w:rFonts w:ascii="Arial" w:hAnsi="Arial" w:cs="Arial"/>
              </w:rPr>
              <w:t>I</w:t>
            </w:r>
          </w:p>
        </w:tc>
      </w:tr>
      <w:tr w:rsidR="00257D2F" w:rsidRPr="00C6540E" w14:paraId="0CA94E87" w14:textId="77777777" w:rsidTr="00257D2F">
        <w:trPr>
          <w:trHeight w:val="231"/>
        </w:trPr>
        <w:tc>
          <w:tcPr>
            <w:tcW w:w="5000" w:type="pct"/>
            <w:gridSpan w:val="3"/>
            <w:tcBorders>
              <w:bottom w:val="single" w:sz="4" w:space="0" w:color="0B7134"/>
            </w:tcBorders>
            <w:shd w:val="clear" w:color="auto" w:fill="auto"/>
            <w:vAlign w:val="center"/>
          </w:tcPr>
          <w:p w14:paraId="13325310" w14:textId="6C51619C" w:rsidR="00257D2F" w:rsidRPr="001E4998" w:rsidRDefault="00257D2F" w:rsidP="00257D2F">
            <w:pPr>
              <w:pStyle w:val="ListParagraph"/>
              <w:spacing w:line="276" w:lineRule="auto"/>
              <w:ind w:left="780"/>
              <w:jc w:val="center"/>
              <w:rPr>
                <w:rFonts w:ascii="Arial" w:hAnsi="Arial" w:cs="Arial"/>
                <w:b/>
              </w:rPr>
            </w:pPr>
            <w:r w:rsidRPr="001E4998">
              <w:rPr>
                <w:rFonts w:ascii="Arial" w:hAnsi="Arial" w:cs="Arial"/>
                <w:b/>
              </w:rPr>
              <w:t>OVERVIEW OF PUBLIC HEALTH NURSING IN THE PHILIPPINES</w:t>
            </w:r>
          </w:p>
        </w:tc>
      </w:tr>
    </w:tbl>
    <w:p w14:paraId="140D5074" w14:textId="2D6C5762" w:rsidR="00257D2F" w:rsidRDefault="00257D2F">
      <w:pPr>
        <w:spacing w:line="276" w:lineRule="auto"/>
        <w:rPr>
          <w:rFonts w:ascii="Arial" w:hAnsi="Arial" w:cs="Arial"/>
          <w:b/>
          <w:bCs/>
          <w:color w:val="088C45"/>
          <w:sz w:val="48"/>
          <w:szCs w:val="48"/>
        </w:rPr>
      </w:pPr>
      <w:r>
        <w:rPr>
          <w:rFonts w:ascii="Arial" w:hAnsi="Arial" w:cs="Arial"/>
          <w:b/>
          <w:bCs/>
          <w:noProof/>
          <w:color w:val="088C45"/>
          <w:sz w:val="48"/>
          <w:szCs w:val="48"/>
          <w:lang w:eastAsia="en-PH"/>
        </w:rPr>
        <w:drawing>
          <wp:anchor distT="0" distB="0" distL="114300" distR="114300" simplePos="0" relativeHeight="251675648" behindDoc="1" locked="0" layoutInCell="1" allowOverlap="1" wp14:anchorId="66CFD5E1" wp14:editId="1BDBF731">
            <wp:simplePos x="0" y="0"/>
            <wp:positionH relativeFrom="column">
              <wp:posOffset>0</wp:posOffset>
            </wp:positionH>
            <wp:positionV relativeFrom="paragraph">
              <wp:posOffset>1605280</wp:posOffset>
            </wp:positionV>
            <wp:extent cx="5040000" cy="568000"/>
            <wp:effectExtent l="0" t="0" r="1905" b="3810"/>
            <wp:wrapTight wrapText="bothSides">
              <wp:wrapPolygon edited="0">
                <wp:start x="0" y="0"/>
                <wp:lineTo x="0" y="21262"/>
                <wp:lineTo x="21554" y="2126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14:sizeRelH relativeFrom="page">
              <wp14:pctWidth>0</wp14:pctWidth>
            </wp14:sizeRelH>
            <wp14:sizeRelV relativeFrom="page">
              <wp14:pctHeight>0</wp14:pctHeight>
            </wp14:sizeRelV>
          </wp:anchor>
        </w:drawing>
      </w:r>
    </w:p>
    <w:p w14:paraId="3DEE23E2" w14:textId="5E506AD7" w:rsidR="00257D2F" w:rsidRDefault="00257D2F">
      <w:pPr>
        <w:spacing w:line="276" w:lineRule="auto"/>
        <w:rPr>
          <w:rFonts w:ascii="Arial" w:hAnsi="Arial" w:cs="Arial"/>
          <w:b/>
          <w:bCs/>
          <w:color w:val="088C45"/>
          <w:sz w:val="48"/>
          <w:szCs w:val="48"/>
        </w:rPr>
      </w:pPr>
      <w:r w:rsidRPr="00CB2ABC">
        <w:rPr>
          <w:noProof/>
          <w:lang w:eastAsia="en-PH"/>
        </w:rPr>
        <w:drawing>
          <wp:anchor distT="0" distB="0" distL="114300" distR="114300" simplePos="0" relativeHeight="251677696" behindDoc="0" locked="0" layoutInCell="1" allowOverlap="1" wp14:anchorId="1A18F7F6" wp14:editId="55CB3095">
            <wp:simplePos x="0" y="0"/>
            <wp:positionH relativeFrom="column">
              <wp:posOffset>4120444</wp:posOffset>
            </wp:positionH>
            <wp:positionV relativeFrom="paragraph">
              <wp:posOffset>206234</wp:posOffset>
            </wp:positionV>
            <wp:extent cx="2335496" cy="1749928"/>
            <wp:effectExtent l="0" t="0" r="1905" b="3175"/>
            <wp:wrapNone/>
            <wp:docPr id="2" name="Picture 2" descr="Listening to Nurses: How This Technology Company Is Using N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ing to Nurses: How This Technology Company Is Using Nur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496" cy="1749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4B2E9" w14:textId="3CA03C4C" w:rsidR="00257D2F" w:rsidRPr="001E4998" w:rsidRDefault="00257D2F" w:rsidP="00BF360E">
      <w:pPr>
        <w:pStyle w:val="ListParagraph"/>
        <w:numPr>
          <w:ilvl w:val="0"/>
          <w:numId w:val="21"/>
        </w:numPr>
        <w:rPr>
          <w:rFonts w:ascii="Arial" w:hAnsi="Arial" w:cs="Arial"/>
        </w:rPr>
      </w:pPr>
      <w:r w:rsidRPr="001E4998">
        <w:rPr>
          <w:rFonts w:ascii="Arial" w:hAnsi="Arial" w:cs="Arial"/>
        </w:rPr>
        <w:t xml:space="preserve">Read course and unit </w:t>
      </w:r>
      <w:r w:rsidR="00BF360E">
        <w:rPr>
          <w:rFonts w:ascii="Arial" w:hAnsi="Arial" w:cs="Arial"/>
        </w:rPr>
        <w:t xml:space="preserve">Rea </w:t>
      </w:r>
    </w:p>
    <w:p w14:paraId="2E404832" w14:textId="13B82A43" w:rsidR="00257D2F" w:rsidRDefault="00257D2F" w:rsidP="00BF360E">
      <w:pPr>
        <w:pStyle w:val="ListParagraph"/>
        <w:numPr>
          <w:ilvl w:val="0"/>
          <w:numId w:val="21"/>
        </w:numPr>
        <w:rPr>
          <w:rFonts w:ascii="Arial" w:hAnsi="Arial" w:cs="Arial"/>
        </w:rPr>
      </w:pPr>
      <w:r w:rsidRPr="001E4998">
        <w:rPr>
          <w:rFonts w:ascii="Arial" w:hAnsi="Arial" w:cs="Arial"/>
        </w:rPr>
        <w:t>Read study guide prior to class attendance</w:t>
      </w:r>
    </w:p>
    <w:p w14:paraId="1B3A1579" w14:textId="1E56813A" w:rsidR="00BF360E" w:rsidRPr="001E4998" w:rsidRDefault="00BF360E" w:rsidP="00BF360E">
      <w:pPr>
        <w:pStyle w:val="ListParagraph"/>
        <w:numPr>
          <w:ilvl w:val="0"/>
          <w:numId w:val="21"/>
        </w:numPr>
        <w:rPr>
          <w:rFonts w:ascii="Arial" w:hAnsi="Arial" w:cs="Arial"/>
        </w:rPr>
      </w:pPr>
      <w:r>
        <w:rPr>
          <w:rFonts w:ascii="Arial" w:hAnsi="Arial" w:cs="Arial"/>
        </w:rPr>
        <w:t xml:space="preserve">Read course unit and </w:t>
      </w:r>
      <w:r w:rsidRPr="001E4998">
        <w:rPr>
          <w:rFonts w:ascii="Arial" w:hAnsi="Arial" w:cs="Arial"/>
        </w:rPr>
        <w:t>objectives</w:t>
      </w:r>
    </w:p>
    <w:p w14:paraId="430490EE" w14:textId="7ED2326E" w:rsidR="00257D2F" w:rsidRPr="001E4998" w:rsidRDefault="00257D2F" w:rsidP="00BF360E">
      <w:pPr>
        <w:pStyle w:val="ListParagraph"/>
        <w:numPr>
          <w:ilvl w:val="0"/>
          <w:numId w:val="21"/>
        </w:numPr>
        <w:rPr>
          <w:rFonts w:ascii="Arial" w:hAnsi="Arial" w:cs="Arial"/>
        </w:rPr>
      </w:pPr>
      <w:r w:rsidRPr="001E4998">
        <w:rPr>
          <w:rFonts w:ascii="Arial" w:hAnsi="Arial" w:cs="Arial"/>
        </w:rPr>
        <w:t xml:space="preserve">Read required learning resources; refer to unit </w:t>
      </w:r>
    </w:p>
    <w:p w14:paraId="731E7ECD" w14:textId="6A9FE8F0" w:rsidR="00257D2F" w:rsidRPr="00BF360E" w:rsidRDefault="00BF360E" w:rsidP="00BF360E">
      <w:pPr>
        <w:rPr>
          <w:rFonts w:ascii="Arial" w:hAnsi="Arial" w:cs="Arial"/>
        </w:rPr>
      </w:pPr>
      <w:r>
        <w:rPr>
          <w:rFonts w:ascii="Arial" w:hAnsi="Arial" w:cs="Arial"/>
        </w:rPr>
        <w:t xml:space="preserve">           </w:t>
      </w:r>
      <w:r w:rsidR="00257D2F" w:rsidRPr="00BF360E">
        <w:rPr>
          <w:rFonts w:ascii="Arial" w:hAnsi="Arial" w:cs="Arial"/>
        </w:rPr>
        <w:t>terminologies for jargons</w:t>
      </w:r>
    </w:p>
    <w:p w14:paraId="73F37A1A" w14:textId="77777777" w:rsidR="00257D2F" w:rsidRPr="001E4998" w:rsidRDefault="00257D2F" w:rsidP="00BF360E">
      <w:pPr>
        <w:pStyle w:val="ListParagraph"/>
        <w:numPr>
          <w:ilvl w:val="0"/>
          <w:numId w:val="21"/>
        </w:numPr>
        <w:rPr>
          <w:rFonts w:ascii="Arial" w:hAnsi="Arial" w:cs="Arial"/>
        </w:rPr>
      </w:pPr>
      <w:r w:rsidRPr="001E4998">
        <w:rPr>
          <w:rFonts w:ascii="Arial" w:hAnsi="Arial" w:cs="Arial"/>
        </w:rPr>
        <w:t>Proactively participate in classroom/online discussions</w:t>
      </w:r>
    </w:p>
    <w:p w14:paraId="5EA02C8F" w14:textId="77777777" w:rsidR="00257D2F" w:rsidRPr="001E4998" w:rsidRDefault="00257D2F" w:rsidP="00BF360E">
      <w:pPr>
        <w:pStyle w:val="ListParagraph"/>
        <w:numPr>
          <w:ilvl w:val="0"/>
          <w:numId w:val="21"/>
        </w:numPr>
        <w:rPr>
          <w:rFonts w:ascii="Arial" w:hAnsi="Arial" w:cs="Arial"/>
        </w:rPr>
      </w:pPr>
      <w:r w:rsidRPr="001E4998">
        <w:rPr>
          <w:rFonts w:ascii="Arial" w:hAnsi="Arial" w:cs="Arial"/>
        </w:rPr>
        <w:t>Participate in weekly discussion board (Canvas)</w:t>
      </w:r>
    </w:p>
    <w:p w14:paraId="19809792" w14:textId="3FB70313" w:rsidR="00257D2F" w:rsidRPr="001E4998" w:rsidRDefault="00257D2F" w:rsidP="00BF360E">
      <w:pPr>
        <w:pStyle w:val="ListParagraph"/>
        <w:numPr>
          <w:ilvl w:val="0"/>
          <w:numId w:val="21"/>
        </w:numPr>
        <w:rPr>
          <w:rFonts w:ascii="Arial" w:hAnsi="Arial" w:cs="Arial"/>
        </w:rPr>
      </w:pPr>
      <w:r w:rsidRPr="001E4998">
        <w:rPr>
          <w:rFonts w:ascii="Arial" w:hAnsi="Arial" w:cs="Arial"/>
        </w:rPr>
        <w:t>Answer and submit course unit tasks</w:t>
      </w:r>
    </w:p>
    <w:p w14:paraId="0E0B1FD1" w14:textId="1C8A4028" w:rsidR="00257D2F" w:rsidRDefault="0068398A" w:rsidP="00257D2F">
      <w:pPr>
        <w:spacing w:line="276" w:lineRule="auto"/>
        <w:rPr>
          <w:rFonts w:ascii="Arial" w:hAnsi="Arial" w:cs="Arial"/>
          <w:b/>
          <w:bCs/>
          <w:color w:val="088C45"/>
          <w:sz w:val="48"/>
          <w:szCs w:val="48"/>
        </w:rPr>
      </w:pPr>
      <w:r>
        <w:rPr>
          <w:rFonts w:ascii="Arial" w:hAnsi="Arial" w:cs="Arial"/>
          <w:b/>
          <w:bCs/>
          <w:noProof/>
          <w:color w:val="088C45"/>
          <w:sz w:val="48"/>
          <w:szCs w:val="48"/>
        </w:rPr>
        <w:drawing>
          <wp:inline distT="0" distB="0" distL="0" distR="0" wp14:anchorId="669A2EEE" wp14:editId="44073FEB">
            <wp:extent cx="5039995" cy="567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7ECC06FC" w14:textId="4B4B9521" w:rsidR="005312A4" w:rsidRPr="000D0E2E" w:rsidRDefault="005312A4" w:rsidP="00257D2F">
      <w:pPr>
        <w:pStyle w:val="ListParagraph"/>
        <w:numPr>
          <w:ilvl w:val="0"/>
          <w:numId w:val="16"/>
        </w:numPr>
        <w:spacing w:line="276" w:lineRule="auto"/>
        <w:rPr>
          <w:rFonts w:ascii="Arial" w:hAnsi="Arial" w:cs="Arial"/>
          <w:sz w:val="23"/>
          <w:szCs w:val="23"/>
        </w:rPr>
      </w:pPr>
      <w:r w:rsidRPr="00EF02AF">
        <w:rPr>
          <w:rFonts w:ascii="Arial" w:hAnsi="Arial" w:cs="Arial"/>
          <w:sz w:val="23"/>
          <w:szCs w:val="23"/>
        </w:rPr>
        <w:t>Module, Reference Books, Laptop, Internet, Headset</w:t>
      </w:r>
    </w:p>
    <w:p w14:paraId="215FA69B" w14:textId="44869078" w:rsidR="00A80DD1" w:rsidRDefault="00257D2F">
      <w:pPr>
        <w:spacing w:line="276" w:lineRule="auto"/>
        <w:rPr>
          <w:rFonts w:ascii="Arial" w:hAnsi="Arial" w:cs="Arial"/>
          <w:color w:val="000000"/>
          <w:sz w:val="23"/>
          <w:szCs w:val="23"/>
        </w:rPr>
      </w:pPr>
      <w:r>
        <w:rPr>
          <w:rFonts w:ascii="Arial" w:hAnsi="Arial" w:cs="Arial"/>
          <w:b/>
          <w:bCs/>
          <w:noProof/>
          <w:color w:val="088C45"/>
          <w:sz w:val="48"/>
          <w:szCs w:val="48"/>
          <w:lang w:eastAsia="en-PH"/>
        </w:rPr>
        <w:drawing>
          <wp:inline distT="0" distB="0" distL="0" distR="0" wp14:anchorId="5B42E749" wp14:editId="30AFC180">
            <wp:extent cx="5037913" cy="568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Q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4A8B7FB0" w14:textId="68D9033D" w:rsidR="008B3277" w:rsidRPr="008B3277" w:rsidRDefault="008B3277" w:rsidP="008B3277">
      <w:pPr>
        <w:spacing w:line="276" w:lineRule="auto"/>
        <w:jc w:val="both"/>
        <w:rPr>
          <w:rFonts w:ascii="Arial" w:hAnsi="Arial" w:cs="Arial"/>
          <w:i/>
          <w:iCs/>
          <w:color w:val="0B7134"/>
          <w:sz w:val="28"/>
          <w:szCs w:val="28"/>
        </w:rPr>
      </w:pPr>
      <w:r w:rsidRPr="008B3277">
        <w:rPr>
          <w:rFonts w:ascii="Arial" w:hAnsi="Arial" w:cs="Arial"/>
          <w:i/>
          <w:iCs/>
          <w:color w:val="0B7134"/>
          <w:sz w:val="28"/>
          <w:szCs w:val="28"/>
        </w:rPr>
        <w:t xml:space="preserve">Cognitive </w:t>
      </w:r>
    </w:p>
    <w:p w14:paraId="0F219BDE" w14:textId="77777777" w:rsidR="008B3277" w:rsidRDefault="008B3277" w:rsidP="008B3277">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Discuss appropriate community health nursing concepts and actions holistically and comprehensively.</w:t>
      </w:r>
    </w:p>
    <w:p w14:paraId="5C274E1B" w14:textId="7C0CD362" w:rsidR="008B3277" w:rsidRPr="005312A4" w:rsidRDefault="005312A4" w:rsidP="008B3277">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 xml:space="preserve">Compare the task between WHO and DOH. </w:t>
      </w:r>
    </w:p>
    <w:p w14:paraId="0D5E95D9" w14:textId="3937EEB6" w:rsidR="005312A4" w:rsidRPr="008B3277" w:rsidRDefault="005312A4" w:rsidP="008B3277">
      <w:pPr>
        <w:pStyle w:val="ListParagraph"/>
        <w:numPr>
          <w:ilvl w:val="0"/>
          <w:numId w:val="1"/>
        </w:numPr>
        <w:spacing w:line="276" w:lineRule="auto"/>
        <w:jc w:val="both"/>
        <w:rPr>
          <w:rFonts w:ascii="Arial" w:hAnsi="Arial" w:cs="Arial"/>
          <w:sz w:val="23"/>
          <w:szCs w:val="23"/>
        </w:rPr>
      </w:pPr>
      <w:r>
        <w:rPr>
          <w:rFonts w:ascii="Arial" w:hAnsi="Arial" w:cs="Arial"/>
          <w:sz w:val="23"/>
          <w:szCs w:val="23"/>
        </w:rPr>
        <w:t>Evaluate the different values and statistical data provided by DOH</w:t>
      </w:r>
      <w:r w:rsidR="000D0E2E">
        <w:rPr>
          <w:rFonts w:ascii="Arial" w:hAnsi="Arial" w:cs="Arial"/>
          <w:sz w:val="23"/>
          <w:szCs w:val="23"/>
        </w:rPr>
        <w:t xml:space="preserve"> and WHO.</w:t>
      </w:r>
    </w:p>
    <w:p w14:paraId="6AEC410A" w14:textId="77777777" w:rsidR="008B3277" w:rsidRPr="008B3277" w:rsidRDefault="008B3277" w:rsidP="008B3277">
      <w:pPr>
        <w:spacing w:line="276" w:lineRule="auto"/>
        <w:jc w:val="both"/>
        <w:rPr>
          <w:rFonts w:ascii="Arial" w:hAnsi="Arial" w:cs="Arial"/>
          <w:color w:val="538135" w:themeColor="accent6" w:themeShade="BF"/>
          <w:sz w:val="28"/>
          <w:szCs w:val="28"/>
        </w:rPr>
      </w:pPr>
      <w:r w:rsidRPr="008B3277">
        <w:rPr>
          <w:rFonts w:ascii="Arial" w:hAnsi="Arial" w:cs="Arial"/>
          <w:color w:val="538135" w:themeColor="accent6" w:themeShade="BF"/>
          <w:sz w:val="28"/>
          <w:szCs w:val="28"/>
        </w:rPr>
        <w:lastRenderedPageBreak/>
        <w:t>Affective</w:t>
      </w:r>
    </w:p>
    <w:p w14:paraId="048817AB" w14:textId="77777777" w:rsidR="008B3277" w:rsidRDefault="008B3277"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Model professional behavior as community health nurse</w:t>
      </w:r>
    </w:p>
    <w:p w14:paraId="6A124718" w14:textId="143E9124" w:rsidR="008B3277" w:rsidRDefault="008B3277"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Maintain a harmonious and collegial relationship among members of the health team for effective, efficient and safe client care.</w:t>
      </w:r>
    </w:p>
    <w:p w14:paraId="3F52E027" w14:textId="3B83B1F4" w:rsidR="005312A4" w:rsidRDefault="005312A4"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 xml:space="preserve">Listen to your professor as they teach the lesson. </w:t>
      </w:r>
    </w:p>
    <w:p w14:paraId="464EA4F9" w14:textId="70F74CF8" w:rsidR="000D0E2E" w:rsidRDefault="000D0E2E"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Value the importance of these organizations</w:t>
      </w:r>
    </w:p>
    <w:p w14:paraId="5A3E4918" w14:textId="77777777" w:rsidR="008B3277" w:rsidRDefault="008B3277" w:rsidP="008B3277">
      <w:pPr>
        <w:spacing w:line="276" w:lineRule="auto"/>
        <w:jc w:val="both"/>
        <w:rPr>
          <w:rFonts w:ascii="Arial" w:hAnsi="Arial" w:cs="Arial"/>
          <w:sz w:val="23"/>
          <w:szCs w:val="23"/>
        </w:rPr>
      </w:pPr>
    </w:p>
    <w:p w14:paraId="228714B5" w14:textId="77777777" w:rsidR="008B3277" w:rsidRPr="008B3277" w:rsidRDefault="008B3277" w:rsidP="008B3277">
      <w:pPr>
        <w:spacing w:line="276" w:lineRule="auto"/>
        <w:jc w:val="both"/>
        <w:rPr>
          <w:rFonts w:ascii="Arial" w:hAnsi="Arial" w:cs="Arial"/>
          <w:color w:val="538135" w:themeColor="accent6" w:themeShade="BF"/>
          <w:sz w:val="28"/>
          <w:szCs w:val="28"/>
        </w:rPr>
      </w:pPr>
      <w:r w:rsidRPr="008B3277">
        <w:rPr>
          <w:rFonts w:ascii="Arial" w:hAnsi="Arial" w:cs="Arial"/>
          <w:color w:val="538135" w:themeColor="accent6" w:themeShade="BF"/>
          <w:sz w:val="28"/>
          <w:szCs w:val="28"/>
        </w:rPr>
        <w:t>Psychomotor</w:t>
      </w:r>
    </w:p>
    <w:p w14:paraId="4A01F84E" w14:textId="77777777" w:rsidR="008B3277" w:rsidRPr="00EE39CC" w:rsidRDefault="008B3277" w:rsidP="008B3277">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Manage resources efficiently and effectively.</w:t>
      </w:r>
    </w:p>
    <w:p w14:paraId="3D07AC96" w14:textId="77777777" w:rsidR="00257D2F" w:rsidRDefault="00257D2F">
      <w:pPr>
        <w:spacing w:line="276" w:lineRule="auto"/>
        <w:rPr>
          <w:rFonts w:ascii="Arial" w:hAnsi="Arial" w:cs="Arial"/>
          <w:color w:val="000000"/>
          <w:sz w:val="23"/>
          <w:szCs w:val="23"/>
        </w:rPr>
      </w:pPr>
    </w:p>
    <w:p w14:paraId="31D25700" w14:textId="265181BF" w:rsidR="00946879" w:rsidRPr="00657B4F" w:rsidRDefault="000D0E2E" w:rsidP="00657B4F">
      <w:pPr>
        <w:spacing w:line="276" w:lineRule="auto"/>
        <w:rPr>
          <w:rFonts w:ascii="Arial" w:hAnsi="Arial" w:cs="Arial"/>
          <w:i/>
          <w:iCs/>
          <w:color w:val="088C45"/>
          <w:sz w:val="32"/>
          <w:szCs w:val="32"/>
        </w:rPr>
      </w:pPr>
      <w:r>
        <w:rPr>
          <w:rFonts w:ascii="Arial" w:hAnsi="Arial" w:cs="Arial"/>
          <w:noProof/>
          <w:sz w:val="23"/>
          <w:szCs w:val="23"/>
          <w:lang w:eastAsia="en-PH"/>
        </w:rPr>
        <w:drawing>
          <wp:inline distT="0" distB="0" distL="0" distR="0" wp14:anchorId="0E6D4033" wp14:editId="1044AA84">
            <wp:extent cx="5037913" cy="567999"/>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ear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913" cy="567999"/>
                    </a:xfrm>
                    <a:prstGeom prst="rect">
                      <a:avLst/>
                    </a:prstGeom>
                  </pic:spPr>
                </pic:pic>
              </a:graphicData>
            </a:graphic>
          </wp:inline>
        </w:drawing>
      </w:r>
    </w:p>
    <w:p w14:paraId="256CD070" w14:textId="6A3FEE7E" w:rsidR="00946879" w:rsidRDefault="00946879" w:rsidP="00946879">
      <w:pPr>
        <w:spacing w:line="276" w:lineRule="auto"/>
        <w:rPr>
          <w:rFonts w:ascii="Arial" w:hAnsi="Arial" w:cs="Arial"/>
          <w:b/>
          <w:bCs/>
          <w:i/>
          <w:iCs/>
          <w:color w:val="0B7134"/>
          <w:sz w:val="28"/>
          <w:szCs w:val="28"/>
        </w:rPr>
      </w:pPr>
      <w:r w:rsidRPr="00657B4F">
        <w:rPr>
          <w:rFonts w:ascii="Arial" w:hAnsi="Arial" w:cs="Arial"/>
          <w:b/>
          <w:bCs/>
          <w:i/>
          <w:iCs/>
          <w:color w:val="0B7134"/>
          <w:sz w:val="32"/>
          <w:szCs w:val="32"/>
        </w:rPr>
        <w:t xml:space="preserve">A. </w:t>
      </w:r>
      <w:r w:rsidR="00657B4F" w:rsidRPr="00657B4F">
        <w:rPr>
          <w:rFonts w:ascii="Arial" w:hAnsi="Arial" w:cs="Arial"/>
          <w:b/>
          <w:bCs/>
          <w:i/>
          <w:iCs/>
          <w:color w:val="0B7134"/>
          <w:sz w:val="32"/>
          <w:szCs w:val="32"/>
        </w:rPr>
        <w:t>GLOBAL AND NATIONAL HEALTH SITUATIONS</w:t>
      </w:r>
    </w:p>
    <w:p w14:paraId="6BD85769" w14:textId="77777777" w:rsidR="00657B4F" w:rsidRDefault="00657B4F" w:rsidP="00946879">
      <w:pPr>
        <w:spacing w:line="276" w:lineRule="auto"/>
        <w:rPr>
          <w:rFonts w:ascii="Arial" w:hAnsi="Arial" w:cs="Arial"/>
          <w:b/>
          <w:bCs/>
          <w:i/>
          <w:iCs/>
          <w:color w:val="0B7134"/>
          <w:sz w:val="28"/>
          <w:szCs w:val="28"/>
        </w:rPr>
      </w:pPr>
    </w:p>
    <w:p w14:paraId="5A2F04C2" w14:textId="6D6060C1" w:rsidR="001E4998" w:rsidRPr="00337C65" w:rsidRDefault="009A6054" w:rsidP="00255087">
      <w:pPr>
        <w:spacing w:line="276" w:lineRule="auto"/>
        <w:jc w:val="center"/>
        <w:rPr>
          <w:rFonts w:ascii="Arial" w:hAnsi="Arial" w:cs="Arial"/>
          <w:b/>
          <w:bCs/>
          <w:i/>
          <w:iCs/>
          <w:color w:val="0B7134"/>
          <w:sz w:val="28"/>
          <w:szCs w:val="28"/>
        </w:rPr>
      </w:pPr>
      <w:r w:rsidRPr="00337C65">
        <w:rPr>
          <w:rFonts w:ascii="Arial" w:hAnsi="Arial" w:cs="Arial"/>
          <w:b/>
          <w:bCs/>
          <w:i/>
          <w:iCs/>
          <w:color w:val="0B7134"/>
          <w:sz w:val="28"/>
          <w:szCs w:val="28"/>
        </w:rPr>
        <w:t>GLOBA</w:t>
      </w:r>
      <w:r w:rsidR="0068398A" w:rsidRPr="00337C65">
        <w:rPr>
          <w:b/>
          <w:bCs/>
          <w:noProof/>
        </w:rPr>
        <w:drawing>
          <wp:anchor distT="0" distB="0" distL="114300" distR="114300" simplePos="0" relativeHeight="251673600" behindDoc="0" locked="0" layoutInCell="1" allowOverlap="1" wp14:anchorId="70B0064F" wp14:editId="2BEEFB3D">
            <wp:simplePos x="0" y="0"/>
            <wp:positionH relativeFrom="margin">
              <wp:align>center</wp:align>
            </wp:positionH>
            <wp:positionV relativeFrom="page">
              <wp:posOffset>3810</wp:posOffset>
            </wp:positionV>
            <wp:extent cx="7787640" cy="839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r w:rsidR="001E4998" w:rsidRPr="00337C65">
        <w:rPr>
          <w:rFonts w:ascii="Arial" w:hAnsi="Arial" w:cs="Arial"/>
          <w:b/>
          <w:bCs/>
          <w:i/>
          <w:iCs/>
          <w:color w:val="0B7134"/>
          <w:sz w:val="28"/>
          <w:szCs w:val="28"/>
        </w:rPr>
        <w:t>L</w:t>
      </w:r>
    </w:p>
    <w:p w14:paraId="21D891D0" w14:textId="77777777" w:rsidR="001E4998" w:rsidRPr="004348C9" w:rsidRDefault="001E4998" w:rsidP="00255087">
      <w:pPr>
        <w:jc w:val="center"/>
        <w:rPr>
          <w:rFonts w:ascii="Arial" w:hAnsi="Arial" w:cs="Arial"/>
          <w:color w:val="0B7134"/>
          <w:sz w:val="28"/>
          <w:szCs w:val="28"/>
        </w:rPr>
      </w:pPr>
      <w:r w:rsidRPr="004348C9">
        <w:rPr>
          <w:rFonts w:ascii="Arial" w:hAnsi="Arial" w:cs="Arial"/>
          <w:b/>
          <w:bCs/>
          <w:sz w:val="28"/>
          <w:szCs w:val="28"/>
        </w:rPr>
        <w:t>WHO | WORLD HEALTH ORGANIZATION</w:t>
      </w:r>
      <w:r w:rsidRPr="004348C9">
        <w:rPr>
          <w:rFonts w:ascii="Arial" w:hAnsi="Arial" w:cs="Arial"/>
          <w:b/>
          <w:bCs/>
        </w:rPr>
        <w:br/>
      </w:r>
    </w:p>
    <w:p w14:paraId="3EE914D2" w14:textId="0EE40A9A" w:rsidR="00255087" w:rsidRPr="00255087" w:rsidRDefault="001E4998" w:rsidP="004B4BF3">
      <w:pPr>
        <w:spacing w:after="160"/>
        <w:ind w:firstLine="720"/>
        <w:jc w:val="both"/>
        <w:rPr>
          <w:rFonts w:ascii="Arial" w:eastAsiaTheme="minorHAnsi" w:hAnsi="Arial" w:cs="Arial"/>
          <w:color w:val="000000" w:themeColor="text1"/>
          <w:sz w:val="28"/>
          <w:szCs w:val="28"/>
          <w:lang w:val="en-US"/>
        </w:rPr>
      </w:pPr>
      <w:r w:rsidRPr="001E4998">
        <w:rPr>
          <w:rFonts w:ascii="Arial" w:hAnsi="Arial" w:cs="Arial"/>
          <w:color w:val="000000" w:themeColor="text1"/>
        </w:rPr>
        <w:t>We are building a better, healthier future for people all over the world.</w:t>
      </w:r>
      <w:r w:rsidRPr="004B4BF3">
        <w:rPr>
          <w:rFonts w:ascii="Arial" w:hAnsi="Arial" w:cs="Arial"/>
          <w:color w:val="000000" w:themeColor="text1"/>
          <w:sz w:val="28"/>
          <w:szCs w:val="28"/>
        </w:rPr>
        <w:t xml:space="preserve"> </w:t>
      </w:r>
      <w:r w:rsidRPr="001E4998">
        <w:rPr>
          <w:rFonts w:ascii="Arial" w:hAnsi="Arial" w:cs="Arial"/>
          <w:color w:val="000000" w:themeColor="text1"/>
        </w:rPr>
        <w:t>Together we strive to combat diseases – communicable diseases like influenza and HIV, and noncommunicable diseases like cancer and heart disease.</w:t>
      </w:r>
    </w:p>
    <w:tbl>
      <w:tblPr>
        <w:tblStyle w:val="TableGrid"/>
        <w:tblpPr w:leftFromText="180" w:rightFromText="180" w:vertAnchor="text" w:horzAnchor="margin" w:tblpY="511"/>
        <w:tblW w:w="0" w:type="auto"/>
        <w:tblLook w:val="04A0" w:firstRow="1" w:lastRow="0" w:firstColumn="1" w:lastColumn="0" w:noHBand="0" w:noVBand="1"/>
      </w:tblPr>
      <w:tblGrid>
        <w:gridCol w:w="1980"/>
        <w:gridCol w:w="8090"/>
      </w:tblGrid>
      <w:tr w:rsidR="00255087" w14:paraId="361C3614" w14:textId="77777777" w:rsidTr="00326524">
        <w:tc>
          <w:tcPr>
            <w:tcW w:w="1980" w:type="dxa"/>
          </w:tcPr>
          <w:p w14:paraId="180FE281" w14:textId="41C45DAA" w:rsidR="00255087" w:rsidRPr="004B4BF3" w:rsidRDefault="004B4BF3" w:rsidP="004B4BF3">
            <w:pPr>
              <w:rPr>
                <w:rFonts w:ascii="Arial" w:hAnsi="Arial" w:cs="Arial"/>
                <w:i/>
                <w:iCs/>
                <w:color w:val="000000" w:themeColor="text1"/>
              </w:rPr>
            </w:pPr>
            <w:r w:rsidRPr="004B4BF3">
              <w:rPr>
                <w:rFonts w:ascii="Arial" w:hAnsi="Arial" w:cs="Arial"/>
                <w:i/>
                <w:iCs/>
                <w:color w:val="000000" w:themeColor="text1"/>
              </w:rPr>
              <w:t>Who We Are?</w:t>
            </w:r>
          </w:p>
          <w:p w14:paraId="514DBB06" w14:textId="77777777" w:rsidR="00255087" w:rsidRPr="004B4BF3" w:rsidRDefault="00255087" w:rsidP="004B4BF3">
            <w:pPr>
              <w:jc w:val="both"/>
              <w:rPr>
                <w:rFonts w:ascii="Arial" w:eastAsia="Calibri" w:hAnsi="Arial" w:cs="Arial"/>
                <w:i/>
                <w:iCs/>
                <w:color w:val="000000" w:themeColor="text1"/>
                <w:lang w:eastAsia="zh-CN" w:bidi="ar"/>
              </w:rPr>
            </w:pPr>
          </w:p>
        </w:tc>
        <w:tc>
          <w:tcPr>
            <w:tcW w:w="8090" w:type="dxa"/>
          </w:tcPr>
          <w:p w14:paraId="2E0CA4D4" w14:textId="1DB49628" w:rsidR="00255087" w:rsidRPr="00657B4F" w:rsidRDefault="00255087" w:rsidP="00657B4F">
            <w:pPr>
              <w:spacing w:before="100" w:beforeAutospacing="1" w:after="100" w:afterAutospacing="1"/>
              <w:rPr>
                <w:rFonts w:ascii="Arial" w:hAnsi="Arial" w:cs="Arial"/>
                <w:color w:val="404040" w:themeColor="text1" w:themeTint="BF"/>
              </w:rPr>
            </w:pPr>
            <w:r w:rsidRPr="004B4BF3">
              <w:rPr>
                <w:rFonts w:ascii="Arial" w:eastAsia="Calibri" w:hAnsi="Arial" w:cs="Arial"/>
                <w:color w:val="404040" w:themeColor="text1" w:themeTint="BF"/>
                <w:lang w:eastAsia="zh-CN" w:bidi="ar"/>
              </w:rPr>
              <w:t xml:space="preserve">Established 7 April 1948. </w:t>
            </w:r>
            <w:r w:rsidRPr="00255087">
              <w:rPr>
                <w:rFonts w:ascii="Arial" w:hAnsi="Arial" w:cs="Arial"/>
                <w:color w:val="404040" w:themeColor="text1" w:themeTint="BF"/>
              </w:rPr>
              <w:t>– a date we now celebrate every year as World Health Day.</w:t>
            </w:r>
            <w:r w:rsidR="00657B4F">
              <w:rPr>
                <w:rFonts w:ascii="Arial" w:hAnsi="Arial" w:cs="Arial"/>
                <w:color w:val="404040" w:themeColor="text1" w:themeTint="BF"/>
              </w:rPr>
              <w:t xml:space="preserve"> </w:t>
            </w:r>
            <w:r w:rsidR="004B4BF3">
              <w:rPr>
                <w:rFonts w:ascii="Arial" w:hAnsi="Arial" w:cs="Arial"/>
                <w:color w:val="404040" w:themeColor="text1" w:themeTint="BF"/>
              </w:rPr>
              <w:t>H</w:t>
            </w:r>
            <w:r w:rsidRPr="00255087">
              <w:rPr>
                <w:rFonts w:ascii="Arial" w:hAnsi="Arial" w:cs="Arial"/>
                <w:color w:val="404040" w:themeColor="text1" w:themeTint="BF"/>
              </w:rPr>
              <w:t>eadquarters in Geneva, Switzerland</w:t>
            </w:r>
          </w:p>
        </w:tc>
      </w:tr>
      <w:tr w:rsidR="00255087" w14:paraId="28C7CA99" w14:textId="77777777" w:rsidTr="00326524">
        <w:tc>
          <w:tcPr>
            <w:tcW w:w="1980" w:type="dxa"/>
          </w:tcPr>
          <w:p w14:paraId="735367AB" w14:textId="3D169B79" w:rsidR="00255087" w:rsidRPr="004B4BF3" w:rsidRDefault="004B4BF3" w:rsidP="004B4BF3">
            <w:pPr>
              <w:rPr>
                <w:rFonts w:ascii="Arial" w:eastAsia="Calibri" w:hAnsi="Arial" w:cs="Arial"/>
                <w:i/>
                <w:iCs/>
                <w:color w:val="000000" w:themeColor="text1"/>
                <w:lang w:eastAsia="zh-CN" w:bidi="ar"/>
              </w:rPr>
            </w:pPr>
            <w:r w:rsidRPr="004B4BF3">
              <w:rPr>
                <w:rFonts w:ascii="Arial" w:eastAsia="Calibri" w:hAnsi="Arial" w:cs="Arial"/>
                <w:i/>
                <w:iCs/>
                <w:color w:val="000000" w:themeColor="text1"/>
                <w:lang w:eastAsia="zh-CN" w:bidi="ar"/>
              </w:rPr>
              <w:t>What We Do?</w:t>
            </w:r>
          </w:p>
        </w:tc>
        <w:tc>
          <w:tcPr>
            <w:tcW w:w="8090" w:type="dxa"/>
          </w:tcPr>
          <w:p w14:paraId="3674AFA0" w14:textId="77777777" w:rsidR="00255087" w:rsidRPr="00255087" w:rsidRDefault="00255087" w:rsidP="004B4BF3">
            <w:pPr>
              <w:spacing w:before="100" w:beforeAutospacing="1" w:after="100" w:afterAutospacing="1"/>
              <w:rPr>
                <w:rFonts w:ascii="Arial" w:hAnsi="Arial" w:cs="Arial"/>
                <w:color w:val="404040" w:themeColor="text1" w:themeTint="BF"/>
              </w:rPr>
            </w:pPr>
            <w:r w:rsidRPr="00255087">
              <w:rPr>
                <w:rFonts w:ascii="Arial" w:hAnsi="Arial" w:cs="Arial"/>
                <w:color w:val="404040" w:themeColor="text1" w:themeTint="BF"/>
              </w:rPr>
              <w:t>Our primary role is to direct and coordinate international health within the United Nations system.</w:t>
            </w:r>
          </w:p>
          <w:p w14:paraId="61BCF31F" w14:textId="6E6746DB" w:rsidR="00255087" w:rsidRPr="004B4BF3" w:rsidRDefault="00255087" w:rsidP="004B4BF3">
            <w:pPr>
              <w:spacing w:before="100" w:beforeAutospacing="1" w:after="100" w:afterAutospacing="1"/>
              <w:rPr>
                <w:rFonts w:ascii="Arial" w:hAnsi="Arial" w:cs="Arial"/>
                <w:color w:val="404040" w:themeColor="text1" w:themeTint="BF"/>
              </w:rPr>
            </w:pPr>
            <w:r w:rsidRPr="00255087">
              <w:rPr>
                <w:rFonts w:ascii="Arial" w:hAnsi="Arial" w:cs="Arial"/>
                <w:color w:val="404040" w:themeColor="text1" w:themeTint="BF"/>
              </w:rPr>
              <w:t>Our main areas of work are health systems; health through the life-course; noncommunicable and communicable diseases; preparedness, surveillance and response; and corporate services.</w:t>
            </w:r>
          </w:p>
        </w:tc>
      </w:tr>
      <w:tr w:rsidR="00255087" w14:paraId="7A293645" w14:textId="77777777" w:rsidTr="00326524">
        <w:tc>
          <w:tcPr>
            <w:tcW w:w="1980" w:type="dxa"/>
          </w:tcPr>
          <w:p w14:paraId="13B41D5C" w14:textId="2AC0D4EE" w:rsidR="00255087" w:rsidRPr="004B4BF3" w:rsidRDefault="004B4BF3" w:rsidP="004B4BF3">
            <w:pPr>
              <w:rPr>
                <w:rFonts w:ascii="Arial" w:eastAsiaTheme="minorHAnsi" w:hAnsi="Arial" w:cs="Arial"/>
                <w:i/>
                <w:iCs/>
                <w:color w:val="000000" w:themeColor="text1"/>
              </w:rPr>
            </w:pPr>
            <w:r w:rsidRPr="004B4BF3">
              <w:rPr>
                <w:rFonts w:ascii="Arial" w:hAnsi="Arial" w:cs="Arial"/>
                <w:i/>
                <w:iCs/>
                <w:color w:val="000000" w:themeColor="text1"/>
              </w:rPr>
              <w:t>Where We Work?</w:t>
            </w:r>
          </w:p>
        </w:tc>
        <w:tc>
          <w:tcPr>
            <w:tcW w:w="8090" w:type="dxa"/>
          </w:tcPr>
          <w:p w14:paraId="7FD71AB9" w14:textId="6F28D28E" w:rsidR="00255087" w:rsidRPr="004B4BF3" w:rsidRDefault="00255087" w:rsidP="004B4BF3">
            <w:pPr>
              <w:jc w:val="both"/>
              <w:rPr>
                <w:rFonts w:ascii="Arial" w:eastAsia="Calibri" w:hAnsi="Arial" w:cs="Arial"/>
                <w:color w:val="404040" w:themeColor="text1" w:themeTint="BF"/>
                <w:lang w:eastAsia="zh-CN" w:bidi="ar"/>
              </w:rPr>
            </w:pPr>
            <w:r w:rsidRPr="00255087">
              <w:rPr>
                <w:rFonts w:ascii="Arial" w:hAnsi="Arial" w:cs="Arial"/>
                <w:color w:val="404040" w:themeColor="text1" w:themeTint="BF"/>
              </w:rPr>
              <w:t>We support countries as they coordinate the efforts of governments and partners – including bi- and multilaterals, funds and foundations, civil society organizations and the private sector</w:t>
            </w:r>
          </w:p>
        </w:tc>
      </w:tr>
      <w:tr w:rsidR="00255087" w14:paraId="74AC69EB" w14:textId="77777777" w:rsidTr="00326524">
        <w:tc>
          <w:tcPr>
            <w:tcW w:w="1980" w:type="dxa"/>
          </w:tcPr>
          <w:p w14:paraId="1A13FA11" w14:textId="3836C28C" w:rsidR="00255087" w:rsidRPr="004B4BF3" w:rsidRDefault="004B4BF3" w:rsidP="004B4BF3">
            <w:pPr>
              <w:rPr>
                <w:rFonts w:ascii="Arial" w:eastAsiaTheme="minorHAnsi" w:hAnsi="Arial" w:cs="Arial"/>
                <w:i/>
                <w:iCs/>
                <w:color w:val="000000" w:themeColor="text1"/>
              </w:rPr>
            </w:pPr>
            <w:r w:rsidRPr="004B4BF3">
              <w:rPr>
                <w:rFonts w:ascii="Arial" w:hAnsi="Arial" w:cs="Arial"/>
                <w:i/>
                <w:iCs/>
                <w:color w:val="000000" w:themeColor="text1"/>
              </w:rPr>
              <w:t>How We Are Governed?</w:t>
            </w:r>
          </w:p>
        </w:tc>
        <w:tc>
          <w:tcPr>
            <w:tcW w:w="8090" w:type="dxa"/>
          </w:tcPr>
          <w:p w14:paraId="0B6D218A" w14:textId="264AD2F7" w:rsidR="00255087" w:rsidRPr="004B4BF3" w:rsidRDefault="00255087" w:rsidP="004B4BF3">
            <w:pPr>
              <w:spacing w:before="100" w:beforeAutospacing="1" w:after="100" w:afterAutospacing="1"/>
              <w:rPr>
                <w:rFonts w:ascii="Arial" w:hAnsi="Arial" w:cs="Arial"/>
                <w:color w:val="404040" w:themeColor="text1" w:themeTint="BF"/>
              </w:rPr>
            </w:pPr>
            <w:r w:rsidRPr="00255087">
              <w:rPr>
                <w:rFonts w:ascii="Arial" w:hAnsi="Arial" w:cs="Arial"/>
                <w:color w:val="404040" w:themeColor="text1" w:themeTint="BF"/>
              </w:rPr>
              <w:t>The World Health Assembly is attended by delegations from all Member States, and determines the policies of the Organization.</w:t>
            </w:r>
          </w:p>
        </w:tc>
      </w:tr>
      <w:tr w:rsidR="00255087" w14:paraId="040F2324" w14:textId="77777777" w:rsidTr="00326524">
        <w:tc>
          <w:tcPr>
            <w:tcW w:w="1980" w:type="dxa"/>
          </w:tcPr>
          <w:p w14:paraId="156864D2" w14:textId="767362B2" w:rsidR="00255087" w:rsidRPr="004B4BF3" w:rsidRDefault="004B4BF3" w:rsidP="004B4BF3">
            <w:pPr>
              <w:rPr>
                <w:rFonts w:ascii="Arial" w:eastAsiaTheme="minorHAnsi" w:hAnsi="Arial" w:cs="Arial"/>
                <w:i/>
                <w:iCs/>
                <w:color w:val="000000" w:themeColor="text1"/>
              </w:rPr>
            </w:pPr>
            <w:r w:rsidRPr="004B4BF3">
              <w:rPr>
                <w:rFonts w:ascii="Arial" w:hAnsi="Arial" w:cs="Arial"/>
                <w:i/>
                <w:iCs/>
                <w:color w:val="000000" w:themeColor="text1"/>
              </w:rPr>
              <w:t>Who We Work With?</w:t>
            </w:r>
          </w:p>
        </w:tc>
        <w:tc>
          <w:tcPr>
            <w:tcW w:w="8090" w:type="dxa"/>
          </w:tcPr>
          <w:p w14:paraId="0F85BE78" w14:textId="77777777" w:rsidR="004B4BF3" w:rsidRPr="00255087" w:rsidRDefault="004B4BF3" w:rsidP="004B4BF3">
            <w:pPr>
              <w:spacing w:before="100" w:beforeAutospacing="1" w:after="100" w:afterAutospacing="1"/>
              <w:rPr>
                <w:rFonts w:ascii="Arial" w:hAnsi="Arial" w:cs="Arial"/>
                <w:color w:val="404040" w:themeColor="text1" w:themeTint="BF"/>
              </w:rPr>
            </w:pPr>
            <w:r w:rsidRPr="00255087">
              <w:rPr>
                <w:rFonts w:ascii="Arial" w:hAnsi="Arial" w:cs="Arial"/>
                <w:color w:val="404040" w:themeColor="text1" w:themeTint="BF"/>
              </w:rPr>
              <w:t>Our core function is to direct and coordinate international health work through collaboration.</w:t>
            </w:r>
          </w:p>
          <w:p w14:paraId="60F076EC" w14:textId="30F8F66A" w:rsidR="00255087" w:rsidRPr="004B4BF3" w:rsidRDefault="004B4BF3" w:rsidP="004B4BF3">
            <w:pPr>
              <w:spacing w:before="100" w:beforeAutospacing="1" w:after="100" w:afterAutospacing="1"/>
              <w:rPr>
                <w:rFonts w:ascii="Arial" w:hAnsi="Arial" w:cs="Arial"/>
                <w:color w:val="404040" w:themeColor="text1" w:themeTint="BF"/>
              </w:rPr>
            </w:pPr>
            <w:r w:rsidRPr="00255087">
              <w:rPr>
                <w:rFonts w:ascii="Arial" w:hAnsi="Arial" w:cs="Arial"/>
                <w:color w:val="404040" w:themeColor="text1" w:themeTint="BF"/>
              </w:rPr>
              <w:t xml:space="preserve">WHO partners with countries, the United Nations system, international </w:t>
            </w:r>
            <w:r w:rsidRPr="004B4BF3">
              <w:rPr>
                <w:rFonts w:ascii="Arial" w:hAnsi="Arial" w:cs="Arial"/>
                <w:color w:val="404040" w:themeColor="text1" w:themeTint="BF"/>
              </w:rPr>
              <w:t>organizations</w:t>
            </w:r>
            <w:r w:rsidRPr="00255087">
              <w:rPr>
                <w:rFonts w:ascii="Arial" w:hAnsi="Arial" w:cs="Arial"/>
                <w:color w:val="404040" w:themeColor="text1" w:themeTint="BF"/>
              </w:rPr>
              <w:t>, civil society, foundations, academia, and research institutions.</w:t>
            </w:r>
          </w:p>
        </w:tc>
      </w:tr>
    </w:tbl>
    <w:p w14:paraId="61C46F49" w14:textId="77777777" w:rsidR="000D0E2E" w:rsidRDefault="000D0E2E" w:rsidP="00255087">
      <w:pPr>
        <w:spacing w:before="100" w:beforeAutospacing="1" w:after="100" w:afterAutospacing="1"/>
        <w:rPr>
          <w:rFonts w:ascii="Arial" w:hAnsi="Arial" w:cs="Arial"/>
          <w:color w:val="3C4245"/>
        </w:rPr>
      </w:pPr>
    </w:p>
    <w:p w14:paraId="5436135F" w14:textId="7E68E43D" w:rsidR="00255087" w:rsidRPr="00643BD8" w:rsidRDefault="00255087" w:rsidP="00255087">
      <w:pPr>
        <w:spacing w:before="100" w:beforeAutospacing="1" w:after="100" w:afterAutospacing="1"/>
        <w:jc w:val="center"/>
        <w:rPr>
          <w:rFonts w:ascii="Arial" w:hAnsi="Arial" w:cs="Arial"/>
          <w:b/>
          <w:bCs/>
          <w:color w:val="3C4245"/>
          <w:sz w:val="28"/>
          <w:szCs w:val="28"/>
        </w:rPr>
      </w:pPr>
      <w:r w:rsidRPr="00643BD8">
        <w:rPr>
          <w:rFonts w:ascii="Arial" w:hAnsi="Arial" w:cs="Arial"/>
          <w:b/>
          <w:bCs/>
          <w:color w:val="3C4245"/>
          <w:sz w:val="28"/>
          <w:szCs w:val="28"/>
        </w:rPr>
        <w:lastRenderedPageBreak/>
        <w:t>GLOBAL HEALTH SITUATION</w:t>
      </w:r>
    </w:p>
    <w:p w14:paraId="087F91FC" w14:textId="14DA6A37" w:rsidR="00643BD8" w:rsidRDefault="00643BD8" w:rsidP="00643BD8">
      <w:pPr>
        <w:pStyle w:val="Heading2"/>
        <w:spacing w:before="0"/>
        <w:textAlignment w:val="bottom"/>
        <w:rPr>
          <w:rFonts w:ascii="Arial" w:hAnsi="Arial" w:cs="Arial"/>
          <w:b/>
          <w:bCs/>
          <w:color w:val="000000" w:themeColor="text1"/>
          <w:sz w:val="28"/>
          <w:szCs w:val="28"/>
        </w:rPr>
      </w:pPr>
      <w:r w:rsidRPr="00643BD8">
        <w:rPr>
          <w:rFonts w:ascii="Arial" w:hAnsi="Arial" w:cs="Arial"/>
          <w:b/>
          <w:bCs/>
          <w:color w:val="000000" w:themeColor="text1"/>
          <w:sz w:val="28"/>
          <w:szCs w:val="28"/>
        </w:rPr>
        <w:t>Impact of COVID-19 on population health</w:t>
      </w:r>
    </w:p>
    <w:p w14:paraId="1A298571" w14:textId="77777777" w:rsidR="00137FFB" w:rsidRPr="00137FFB" w:rsidRDefault="00137FFB" w:rsidP="00137FFB"/>
    <w:p w14:paraId="2110218D" w14:textId="45F10223" w:rsidR="00643BD8" w:rsidRDefault="00643BD8" w:rsidP="00137FFB">
      <w:pPr>
        <w:pStyle w:val="NormalWeb"/>
        <w:spacing w:line="360" w:lineRule="atLeast"/>
        <w:ind w:firstLine="720"/>
        <w:jc w:val="both"/>
        <w:rPr>
          <w:rFonts w:ascii="Arial" w:hAnsi="Arial" w:cs="Arial"/>
          <w:color w:val="000000" w:themeColor="text1"/>
        </w:rPr>
      </w:pPr>
      <w:r w:rsidRPr="00643BD8">
        <w:rPr>
          <w:rFonts w:ascii="Arial" w:hAnsi="Arial" w:cs="Arial"/>
          <w:color w:val="000000" w:themeColor="text1"/>
        </w:rPr>
        <w:t>COVID-19 po</w:t>
      </w:r>
      <w:r w:rsidRPr="00137FFB">
        <w:rPr>
          <w:rFonts w:ascii="Arial" w:hAnsi="Arial" w:cs="Arial"/>
          <w:color w:val="000000" w:themeColor="text1"/>
        </w:rPr>
        <w:t>ses major challenges to population health and well-being globally and hinders progress in meeting the SDGs and </w:t>
      </w:r>
      <w:hyperlink r:id="rId14" w:history="1">
        <w:r w:rsidRPr="00137FFB">
          <w:rPr>
            <w:rStyle w:val="Hyperlink"/>
            <w:rFonts w:ascii="Arial" w:hAnsi="Arial" w:cs="Arial"/>
            <w:color w:val="000000" w:themeColor="text1"/>
            <w:u w:val="none"/>
          </w:rPr>
          <w:t>WHO’s Triple Billion targets</w:t>
        </w:r>
      </w:hyperlink>
      <w:r w:rsidRPr="00137FFB">
        <w:rPr>
          <w:rFonts w:ascii="Arial" w:hAnsi="Arial" w:cs="Arial"/>
          <w:color w:val="000000" w:themeColor="text1"/>
        </w:rPr>
        <w:t>.</w:t>
      </w:r>
    </w:p>
    <w:p w14:paraId="49EBDA7F"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02E3F020" w14:textId="782A158C" w:rsidR="00643BD8"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The WHO Triple Billion targets are a shared vision among WHO and Member States, which help countries to accelerate the delivery of the SDGs. By 2023 they aim to achieve: one billion more people enjoying better health and well-being, one billion more people benefiting from universal health coverage (covered by health services without experiencing financial hardship) and one billion more people better protected from health emergencies.</w:t>
      </w:r>
    </w:p>
    <w:p w14:paraId="01898CC8"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7D7F9D31" w14:textId="14EA7DF2" w:rsidR="00643BD8"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As of 1 May 2021, over 153 million confirmed COVID-19 cases and 3.2 million related deaths have been reported to WHO. The Region of the Americas and the European Region have been the most affected, together comprising over three quarters of cases reported globally, with respective case rates per 100 000 population of 6114 and 5562 and almost half (48%) of all reported COVID-19-associated deaths occurring in the Region of the Americas, and one third (34%) in the European Region.</w:t>
      </w:r>
    </w:p>
    <w:p w14:paraId="02EE639E"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23BE4908" w14:textId="0E7053F2" w:rsidR="00643BD8"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Of the 23.1 million cases reported in the South-East Asia Region to date, over 86% are attributed to India. Despite the extensive spread of the virus, COVID-19 cases to date appear to be concentrated predominantly in high-income countries (HICs). The 20 most impacted HICs account for almost half (45%) of the world’s cumulative COVID-19 cases, yet they represent only one eighth (12.4%) of the global population.</w:t>
      </w:r>
    </w:p>
    <w:p w14:paraId="065114D8"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5604756C" w14:textId="77777777" w:rsidR="00643BD8" w:rsidRPr="00137FFB"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COVID-19 has surfaced long-standing inequalities across income groups, disrupted access to essential medicines and health services, stretched the capacity of the global health workforce and revealed significant gaps in country health information systems. </w:t>
      </w:r>
    </w:p>
    <w:p w14:paraId="04198EF3" w14:textId="6F994B7D" w:rsidR="00643BD8" w:rsidRDefault="00643BD8" w:rsidP="00137FFB">
      <w:pPr>
        <w:pStyle w:val="NormalWeb"/>
        <w:spacing w:line="360" w:lineRule="atLeast"/>
        <w:jc w:val="both"/>
        <w:rPr>
          <w:rFonts w:ascii="Arial" w:hAnsi="Arial" w:cs="Arial"/>
          <w:color w:val="000000" w:themeColor="text1"/>
        </w:rPr>
      </w:pPr>
      <w:r w:rsidRPr="00137FFB">
        <w:rPr>
          <w:rFonts w:ascii="Arial" w:hAnsi="Arial" w:cs="Arial"/>
          <w:color w:val="000000" w:themeColor="text1"/>
        </w:rPr>
        <w:t xml:space="preserve">While high-resource settings have faced challenges related to overload in the capacity of health services, the pandemic poses critical challenges to weak health systems in low-resource settings and is </w:t>
      </w:r>
      <w:proofErr w:type="spellStart"/>
      <w:r w:rsidRPr="00137FFB">
        <w:rPr>
          <w:rFonts w:ascii="Arial" w:hAnsi="Arial" w:cs="Arial"/>
          <w:color w:val="000000" w:themeColor="text1"/>
        </w:rPr>
        <w:t>jeopardising</w:t>
      </w:r>
      <w:proofErr w:type="spellEnd"/>
      <w:r w:rsidRPr="00137FFB">
        <w:rPr>
          <w:rFonts w:ascii="Arial" w:hAnsi="Arial" w:cs="Arial"/>
          <w:color w:val="000000" w:themeColor="text1"/>
        </w:rPr>
        <w:t xml:space="preserve"> hard-won health and development gains made in recent decades.</w:t>
      </w:r>
    </w:p>
    <w:p w14:paraId="66F1F8A0" w14:textId="77777777" w:rsidR="00137FFB" w:rsidRPr="00137FFB" w:rsidRDefault="00137FFB" w:rsidP="00137FFB">
      <w:pPr>
        <w:pStyle w:val="NormalWeb"/>
        <w:spacing w:line="360" w:lineRule="atLeast"/>
        <w:jc w:val="both"/>
        <w:rPr>
          <w:rFonts w:ascii="Arial" w:hAnsi="Arial" w:cs="Arial"/>
          <w:color w:val="000000" w:themeColor="text1"/>
        </w:rPr>
      </w:pPr>
    </w:p>
    <w:p w14:paraId="638DA42B" w14:textId="77777777" w:rsidR="00643BD8" w:rsidRPr="00137FFB"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 xml:space="preserve">Data from 35 high-income countries shows that preventive </w:t>
      </w:r>
      <w:proofErr w:type="spellStart"/>
      <w:r w:rsidRPr="00137FFB">
        <w:rPr>
          <w:rFonts w:ascii="Arial" w:hAnsi="Arial" w:cs="Arial"/>
          <w:color w:val="000000" w:themeColor="text1"/>
        </w:rPr>
        <w:t>behaviours</w:t>
      </w:r>
      <w:proofErr w:type="spellEnd"/>
      <w:r w:rsidRPr="00137FFB">
        <w:rPr>
          <w:rFonts w:ascii="Arial" w:hAnsi="Arial" w:cs="Arial"/>
          <w:color w:val="000000" w:themeColor="text1"/>
        </w:rPr>
        <w:t xml:space="preserve"> decrease as household overcrowding (a measure of socioeconomic status) increases.</w:t>
      </w:r>
    </w:p>
    <w:p w14:paraId="4BDFDFAF" w14:textId="6BDBFE3F" w:rsidR="00643BD8"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lastRenderedPageBreak/>
        <w:t>Overall, 79% (median value of 35 countries) of people living in uncrowded households reported trying to physically distance themselves from others compared to 65% in extremely overcrowded households. Regular daily handwashing practices (washing hands with soap and water or using hand sanitizers) were also more common among people who lived in uncrowded households (93%) compared to those living in extremely overcrowded households (82%). In terms of mask-wearing in public, 87% of people living in uncrowded households wore a mask all or most of the time when in public in the last seven days compared to 74% of people living in extremely overcrowded conditions.</w:t>
      </w:r>
    </w:p>
    <w:p w14:paraId="322525C1" w14:textId="77777777" w:rsidR="00643BD8" w:rsidRPr="00137FFB" w:rsidRDefault="00643BD8" w:rsidP="00233F9C">
      <w:pPr>
        <w:pStyle w:val="NormalWeb"/>
        <w:spacing w:line="360" w:lineRule="atLeast"/>
        <w:rPr>
          <w:rFonts w:ascii="Arial" w:hAnsi="Arial" w:cs="Arial"/>
          <w:color w:val="000000" w:themeColor="text1"/>
        </w:rPr>
      </w:pPr>
    </w:p>
    <w:p w14:paraId="7D8950BD" w14:textId="7D01F8EE" w:rsidR="00233F9C" w:rsidRPr="00233F9C" w:rsidRDefault="00643BD8" w:rsidP="00233F9C">
      <w:pPr>
        <w:pStyle w:val="Heading2"/>
        <w:spacing w:before="0"/>
        <w:textAlignment w:val="bottom"/>
        <w:rPr>
          <w:rFonts w:ascii="Arial" w:hAnsi="Arial" w:cs="Arial"/>
          <w:b/>
          <w:bCs/>
          <w:color w:val="000000" w:themeColor="text1"/>
          <w:sz w:val="28"/>
          <w:szCs w:val="28"/>
        </w:rPr>
      </w:pPr>
      <w:r w:rsidRPr="00137FFB">
        <w:rPr>
          <w:rFonts w:ascii="Arial" w:hAnsi="Arial" w:cs="Arial"/>
          <w:b/>
          <w:bCs/>
          <w:color w:val="000000" w:themeColor="text1"/>
          <w:sz w:val="28"/>
          <w:szCs w:val="28"/>
        </w:rPr>
        <w:t>Life expectancy and healthy life expectancy</w:t>
      </w:r>
    </w:p>
    <w:p w14:paraId="6A184EB3" w14:textId="573D89C6" w:rsidR="00643BD8"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The global population continues to live longer and live more years in good health.</w:t>
      </w:r>
      <w:r w:rsidR="00137FFB">
        <w:rPr>
          <w:rFonts w:ascii="Arial" w:hAnsi="Arial" w:cs="Arial"/>
          <w:color w:val="000000" w:themeColor="text1"/>
        </w:rPr>
        <w:t xml:space="preserve"> </w:t>
      </w:r>
      <w:r w:rsidRPr="00137FFB">
        <w:rPr>
          <w:rFonts w:ascii="Arial" w:hAnsi="Arial" w:cs="Arial"/>
          <w:color w:val="000000" w:themeColor="text1"/>
        </w:rPr>
        <w:t>Between 2000 and 2019, global life expectancy (LE) at birth increased from 66.8 years in 2000 to 73.3 years in 2019, and healthy life expectancy (HALE) increased from 58.3 years to 63.7 years. Despite sharing similar increasing trends, LE and HALE among females were consistently higher than males.</w:t>
      </w:r>
    </w:p>
    <w:p w14:paraId="6EDB515C"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1F024C08" w14:textId="77777777" w:rsidR="00643BD8" w:rsidRPr="00137FFB" w:rsidRDefault="00643BD8" w:rsidP="00137FFB">
      <w:pPr>
        <w:ind w:firstLine="720"/>
        <w:jc w:val="both"/>
        <w:rPr>
          <w:rFonts w:ascii="Arial" w:hAnsi="Arial" w:cs="Arial"/>
          <w:color w:val="000000" w:themeColor="text1"/>
        </w:rPr>
      </w:pPr>
      <w:r w:rsidRPr="00137FFB">
        <w:rPr>
          <w:rFonts w:ascii="Arial" w:hAnsi="Arial" w:cs="Arial"/>
          <w:color w:val="000000" w:themeColor="text1"/>
        </w:rPr>
        <w:t>LE and HALE also rise with national income levels, however the fastest improvements were observed in low-income countries (LICs), gaining over 11 years in LE and nearly 10 years in HALE in 2000-2019, predominantly reflecting the remarkable progress made in reducing mortality among children under 5 years of age in the past 20 years.</w:t>
      </w:r>
    </w:p>
    <w:p w14:paraId="1084BDEE" w14:textId="746AD281" w:rsidR="00643BD8" w:rsidRPr="00137FFB" w:rsidRDefault="00643BD8" w:rsidP="00643BD8">
      <w:pPr>
        <w:pStyle w:val="NormalWeb"/>
        <w:spacing w:line="360" w:lineRule="atLeast"/>
        <w:rPr>
          <w:rFonts w:ascii="Arial" w:hAnsi="Arial" w:cs="Arial"/>
          <w:color w:val="000000" w:themeColor="text1"/>
        </w:rPr>
      </w:pPr>
    </w:p>
    <w:p w14:paraId="3C7BC730" w14:textId="4FB7AE95" w:rsidR="00233F9C" w:rsidRPr="00233F9C" w:rsidRDefault="00643BD8" w:rsidP="00233F9C">
      <w:pPr>
        <w:pStyle w:val="Heading2"/>
        <w:spacing w:before="0"/>
        <w:textAlignment w:val="bottom"/>
        <w:rPr>
          <w:rFonts w:ascii="Arial" w:hAnsi="Arial" w:cs="Arial"/>
          <w:b/>
          <w:bCs/>
          <w:color w:val="000000" w:themeColor="text1"/>
          <w:sz w:val="28"/>
          <w:szCs w:val="28"/>
        </w:rPr>
      </w:pPr>
      <w:r w:rsidRPr="00137FFB">
        <w:rPr>
          <w:rFonts w:ascii="Arial" w:hAnsi="Arial" w:cs="Arial"/>
          <w:b/>
          <w:bCs/>
          <w:color w:val="000000" w:themeColor="text1"/>
          <w:sz w:val="28"/>
          <w:szCs w:val="28"/>
        </w:rPr>
        <w:t>Burden of disease</w:t>
      </w:r>
    </w:p>
    <w:p w14:paraId="0C47C93A" w14:textId="24640CA2" w:rsidR="00643BD8" w:rsidRPr="00137FFB" w:rsidRDefault="00643BD8"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Thanks to sustained global efforts, significant progress continues to take place, particularly in reducing the number of deaths caused by communicable, maternal, perinatal and nutritional conditions (communicable diseases hereafter). Progress in preventing and treating these diseases (especially those that tend to kill children under 5 years of age) has seen them decline significantly relative to noncommunicable diseases and injuries. Consequently, the </w:t>
      </w:r>
      <w:hyperlink r:id="rId15" w:history="1">
        <w:r w:rsidRPr="00137FFB">
          <w:rPr>
            <w:rStyle w:val="Hyperlink"/>
            <w:rFonts w:ascii="Arial" w:hAnsi="Arial" w:cs="Arial"/>
            <w:color w:val="000000" w:themeColor="text1"/>
            <w:u w:val="none"/>
          </w:rPr>
          <w:t>global share of NCD deaths</w:t>
        </w:r>
      </w:hyperlink>
      <w:r w:rsidRPr="00137FFB">
        <w:rPr>
          <w:rFonts w:ascii="Arial" w:hAnsi="Arial" w:cs="Arial"/>
          <w:color w:val="000000" w:themeColor="text1"/>
        </w:rPr>
        <w:t> among all deaths increased from 60.8% in 2000 to 73.6% in 2019.</w:t>
      </w:r>
    </w:p>
    <w:p w14:paraId="557A2251" w14:textId="77777777" w:rsidR="00000B9A" w:rsidRPr="00000B9A" w:rsidRDefault="00000B9A" w:rsidP="00137FFB">
      <w:pPr>
        <w:spacing w:before="100" w:beforeAutospacing="1" w:after="100" w:afterAutospacing="1" w:line="360" w:lineRule="atLeast"/>
        <w:ind w:firstLine="720"/>
        <w:jc w:val="both"/>
        <w:rPr>
          <w:rFonts w:ascii="Arial" w:hAnsi="Arial" w:cs="Arial"/>
          <w:color w:val="000000" w:themeColor="text1"/>
        </w:rPr>
      </w:pPr>
      <w:r w:rsidRPr="00000B9A">
        <w:rPr>
          <w:rFonts w:ascii="Arial" w:hAnsi="Arial" w:cs="Arial"/>
          <w:color w:val="000000" w:themeColor="text1"/>
        </w:rPr>
        <w:t>It is not just deaths that are falling from communicable diseases – Disability Adjusted Life Years (DALYs) and Years Lived with Disability (YLD) are all decreasing. Again, not just the extension of life, but the extension of healthy life. This is a global success worth celebrating and sustaining.</w:t>
      </w:r>
    </w:p>
    <w:p w14:paraId="49835F35" w14:textId="77777777" w:rsidR="00000B9A" w:rsidRPr="00000B9A" w:rsidRDefault="00000B9A" w:rsidP="00137FFB">
      <w:pPr>
        <w:spacing w:before="100" w:beforeAutospacing="1" w:after="100" w:afterAutospacing="1" w:line="360" w:lineRule="atLeast"/>
        <w:ind w:firstLine="720"/>
        <w:jc w:val="both"/>
        <w:rPr>
          <w:rFonts w:ascii="Arial" w:hAnsi="Arial" w:cs="Arial"/>
          <w:color w:val="000000" w:themeColor="text1"/>
        </w:rPr>
      </w:pPr>
      <w:r w:rsidRPr="00000B9A">
        <w:rPr>
          <w:rFonts w:ascii="Arial" w:hAnsi="Arial" w:cs="Arial"/>
          <w:color w:val="000000" w:themeColor="text1"/>
        </w:rPr>
        <w:t xml:space="preserve">A huge factor in this story is the great advances in reducing some of the world’s leading infectious diseases. HIV/AIDS and tuberculosis have both dropped out of the top 10 global </w:t>
      </w:r>
      <w:r w:rsidRPr="00000B9A">
        <w:rPr>
          <w:rFonts w:ascii="Arial" w:hAnsi="Arial" w:cs="Arial"/>
          <w:color w:val="000000" w:themeColor="text1"/>
        </w:rPr>
        <w:lastRenderedPageBreak/>
        <w:t>causes of death in 2019. At the global level, this means seven of the top 10 causes of death in 2019 were non-communicable diseases. This is an increase from four of the top 10 causes in 2000.</w:t>
      </w:r>
    </w:p>
    <w:p w14:paraId="4FE84FAA" w14:textId="77777777" w:rsidR="00000B9A" w:rsidRPr="00000B9A" w:rsidRDefault="00000B9A" w:rsidP="00137FFB">
      <w:pPr>
        <w:spacing w:before="100" w:beforeAutospacing="1" w:after="100" w:afterAutospacing="1" w:line="360" w:lineRule="atLeast"/>
        <w:ind w:firstLine="720"/>
        <w:jc w:val="both"/>
        <w:rPr>
          <w:rFonts w:ascii="Arial" w:hAnsi="Arial" w:cs="Arial"/>
          <w:color w:val="000000" w:themeColor="text1"/>
        </w:rPr>
      </w:pPr>
      <w:r w:rsidRPr="00000B9A">
        <w:rPr>
          <w:rFonts w:ascii="Arial" w:hAnsi="Arial" w:cs="Arial"/>
          <w:color w:val="000000" w:themeColor="text1"/>
        </w:rPr>
        <w:t>Tuberculosis (TB) remains the world’s leading cause of death from a single infectious agent. Globally, an estimated 10 million (range, 8.9–11 million) people fell ill with TB in 2019, a number that has been declining very slowly in recent years but not fast enough to reach the 2020 milestone of a 20% reduction between 2015 and 2020.</w:t>
      </w:r>
    </w:p>
    <w:p w14:paraId="1E451DAD" w14:textId="77777777" w:rsidR="00000B9A" w:rsidRPr="00000B9A" w:rsidRDefault="00000B9A" w:rsidP="00137FFB">
      <w:pPr>
        <w:spacing w:before="100" w:beforeAutospacing="1" w:after="100" w:afterAutospacing="1" w:line="360" w:lineRule="atLeast"/>
        <w:ind w:firstLine="720"/>
        <w:jc w:val="both"/>
        <w:rPr>
          <w:rFonts w:ascii="Arial" w:hAnsi="Arial" w:cs="Arial"/>
          <w:color w:val="000000" w:themeColor="text1"/>
        </w:rPr>
      </w:pPr>
      <w:r w:rsidRPr="00000B9A">
        <w:rPr>
          <w:rFonts w:ascii="Arial" w:hAnsi="Arial" w:cs="Arial"/>
          <w:color w:val="000000" w:themeColor="text1"/>
        </w:rPr>
        <w:t>New HIV infections have been reduced by 40% since the peak in 1998. In 2019, around 1.7 million people were newly infected with HIV, more than a million fewer than in 1998. However, this is far from the 2020 global milestone of below 500 000 new infections.</w:t>
      </w:r>
    </w:p>
    <w:p w14:paraId="41FF2045" w14:textId="752DE6F3" w:rsidR="00233F9C" w:rsidRPr="00000B9A" w:rsidRDefault="00000B9A" w:rsidP="00233F9C">
      <w:pPr>
        <w:spacing w:before="100" w:beforeAutospacing="1" w:after="100" w:afterAutospacing="1" w:line="360" w:lineRule="atLeast"/>
        <w:ind w:firstLine="720"/>
        <w:jc w:val="both"/>
        <w:rPr>
          <w:rFonts w:ascii="Arial" w:hAnsi="Arial" w:cs="Arial"/>
          <w:color w:val="000000" w:themeColor="text1"/>
        </w:rPr>
      </w:pPr>
      <w:r w:rsidRPr="00000B9A">
        <w:rPr>
          <w:rFonts w:ascii="Arial" w:hAnsi="Arial" w:cs="Arial"/>
          <w:color w:val="000000" w:themeColor="text1"/>
        </w:rPr>
        <w:t>The malaria mortality rate has been more than halved: from 25 deaths per 100 000 population at risk in 2000 to just 10 per 100 000 population at risk in 2019. The total number of malaria deaths worldwide fell from 736 000 in 2000 to 409 000 in 2019.</w:t>
      </w:r>
    </w:p>
    <w:p w14:paraId="4C9F5D5D" w14:textId="7385C284" w:rsidR="00000B9A" w:rsidRDefault="00000B9A" w:rsidP="00000B9A">
      <w:pPr>
        <w:pStyle w:val="Heading2"/>
        <w:spacing w:before="0"/>
        <w:textAlignment w:val="bottom"/>
        <w:rPr>
          <w:rFonts w:ascii="Arial" w:hAnsi="Arial" w:cs="Arial"/>
          <w:b/>
          <w:bCs/>
          <w:color w:val="000000" w:themeColor="text1"/>
          <w:sz w:val="28"/>
          <w:szCs w:val="28"/>
        </w:rPr>
      </w:pPr>
      <w:r w:rsidRPr="00137FFB">
        <w:rPr>
          <w:rFonts w:ascii="Arial" w:hAnsi="Arial" w:cs="Arial"/>
          <w:b/>
          <w:bCs/>
          <w:color w:val="000000" w:themeColor="text1"/>
          <w:sz w:val="28"/>
          <w:szCs w:val="28"/>
        </w:rPr>
        <w:t xml:space="preserve">Universal health coverage </w:t>
      </w:r>
    </w:p>
    <w:p w14:paraId="6D843EC8" w14:textId="77777777" w:rsidR="00233F9C" w:rsidRPr="00233F9C" w:rsidRDefault="00233F9C" w:rsidP="00233F9C"/>
    <w:p w14:paraId="18CDA2A9" w14:textId="2506C3BF" w:rsidR="00000B9A" w:rsidRDefault="00000B9A"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Achieving Universal health Coverage (UHC) is one of the targets the nations of the world set when adopting the SDGs in 2015 and when reaffirming this commitment at the United Nations General Assembly High Level Meeting on UHC in 2019. It means that all individuals and communities receive the health services they need without suffering financial hardship.</w:t>
      </w:r>
    </w:p>
    <w:p w14:paraId="0F9032DB"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23E5FA20" w14:textId="29FBC571" w:rsidR="00000B9A" w:rsidRDefault="00000B9A"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Although improvements in coverage of essential health services have been recorded in all income groups and across different types of services – with the UHC service coverage index (SCI) increasing from a global average of 45 (of 100) in 2000 to 66 in 2017 – many inequalities persist. Globally and for many countries, the pace of progress has slowed since 2010, and the poorest countries and those affected by conflict generally lag furthest behind.</w:t>
      </w:r>
    </w:p>
    <w:p w14:paraId="3AD23746" w14:textId="77777777" w:rsidR="00137FFB" w:rsidRPr="00137FFB" w:rsidRDefault="00137FFB" w:rsidP="00137FFB">
      <w:pPr>
        <w:pStyle w:val="NormalWeb"/>
        <w:spacing w:line="360" w:lineRule="atLeast"/>
        <w:ind w:firstLine="720"/>
        <w:jc w:val="both"/>
        <w:rPr>
          <w:rFonts w:ascii="Arial" w:hAnsi="Arial" w:cs="Arial"/>
          <w:color w:val="000000" w:themeColor="text1"/>
        </w:rPr>
      </w:pPr>
    </w:p>
    <w:p w14:paraId="48B9511A" w14:textId="2D9F4D40" w:rsidR="00000B9A" w:rsidRDefault="00000B9A" w:rsidP="00137FFB">
      <w:pPr>
        <w:pStyle w:val="NormalWeb"/>
        <w:spacing w:line="360" w:lineRule="atLeast"/>
        <w:ind w:firstLine="720"/>
        <w:jc w:val="both"/>
        <w:rPr>
          <w:rFonts w:ascii="Arial" w:hAnsi="Arial" w:cs="Arial"/>
          <w:color w:val="000000" w:themeColor="text1"/>
        </w:rPr>
      </w:pPr>
      <w:r w:rsidRPr="00137FFB">
        <w:rPr>
          <w:rFonts w:ascii="Arial" w:hAnsi="Arial" w:cs="Arial"/>
          <w:color w:val="000000" w:themeColor="text1"/>
        </w:rPr>
        <w:t>Overall, financial protection prior to COVID-19 has been deteriorating. The proportion of the population with out-of-pocket spending exceeding 10% of their household budget rose from 9% to 13% and those exceeding 25% rose from 1.7% to 2.9%, over the period 2000-2015.</w:t>
      </w:r>
      <w:r w:rsidR="00137FFB">
        <w:rPr>
          <w:rFonts w:ascii="Arial" w:hAnsi="Arial" w:cs="Arial"/>
          <w:color w:val="000000" w:themeColor="text1"/>
        </w:rPr>
        <w:t xml:space="preserve"> </w:t>
      </w:r>
      <w:r w:rsidRPr="00137FFB">
        <w:rPr>
          <w:rFonts w:ascii="Arial" w:hAnsi="Arial" w:cs="Arial"/>
          <w:color w:val="000000" w:themeColor="text1"/>
        </w:rPr>
        <w:t>Continued progress requires considerable strengthening of health systems, particularly in lower income settings, along with a recognition of the crucial role of healthcare workers in public health capacity with adequate protection for their safety and wellbeing.</w:t>
      </w:r>
    </w:p>
    <w:p w14:paraId="73C1FD1A" w14:textId="7417CD4C" w:rsidR="00001C59" w:rsidRPr="00001C59" w:rsidRDefault="00001C59" w:rsidP="00001C59">
      <w:pPr>
        <w:pStyle w:val="NormalWeb"/>
        <w:spacing w:line="360" w:lineRule="atLeast"/>
        <w:jc w:val="both"/>
        <w:rPr>
          <w:rFonts w:ascii="Arial" w:hAnsi="Arial" w:cs="Arial"/>
          <w:color w:val="000000" w:themeColor="text1"/>
        </w:rPr>
      </w:pPr>
    </w:p>
    <w:p w14:paraId="502BCA61" w14:textId="0569702D" w:rsidR="00001C59" w:rsidRDefault="00001C59" w:rsidP="00001C59">
      <w:pPr>
        <w:pStyle w:val="NormalWeb"/>
        <w:spacing w:line="360" w:lineRule="atLeast"/>
        <w:jc w:val="both"/>
        <w:rPr>
          <w:rFonts w:ascii="Arial" w:hAnsi="Arial" w:cs="Arial"/>
          <w:b/>
          <w:bCs/>
          <w:color w:val="000000" w:themeColor="text1"/>
        </w:rPr>
      </w:pPr>
      <w:r w:rsidRPr="00001C59">
        <w:rPr>
          <w:rFonts w:ascii="Arial" w:hAnsi="Arial" w:cs="Arial"/>
          <w:b/>
          <w:bCs/>
          <w:color w:val="000000" w:themeColor="text1"/>
        </w:rPr>
        <w:lastRenderedPageBreak/>
        <w:t>Health Workforce</w:t>
      </w:r>
    </w:p>
    <w:p w14:paraId="39012904" w14:textId="77777777" w:rsidR="00233F9C" w:rsidRPr="00001C59" w:rsidRDefault="00233F9C" w:rsidP="00001C59">
      <w:pPr>
        <w:pStyle w:val="NormalWeb"/>
        <w:spacing w:line="360" w:lineRule="atLeast"/>
        <w:jc w:val="both"/>
        <w:rPr>
          <w:rFonts w:ascii="Arial" w:hAnsi="Arial" w:cs="Arial"/>
          <w:b/>
          <w:bCs/>
          <w:color w:val="000000" w:themeColor="text1"/>
        </w:rPr>
      </w:pPr>
    </w:p>
    <w:p w14:paraId="411AA2F6" w14:textId="3277158D" w:rsidR="00643BD8" w:rsidRPr="00001C59" w:rsidRDefault="00000B9A" w:rsidP="00001C59">
      <w:pPr>
        <w:pStyle w:val="NormalWeb"/>
        <w:spacing w:line="360" w:lineRule="atLeast"/>
        <w:ind w:firstLine="720"/>
        <w:jc w:val="both"/>
        <w:rPr>
          <w:rFonts w:ascii="Arial" w:hAnsi="Arial" w:cs="Arial"/>
          <w:color w:val="000000" w:themeColor="text1"/>
        </w:rPr>
      </w:pPr>
      <w:r w:rsidRPr="00001C59">
        <w:rPr>
          <w:rFonts w:ascii="Arial" w:hAnsi="Arial" w:cs="Arial"/>
          <w:color w:val="000000" w:themeColor="text1"/>
        </w:rPr>
        <w:t>The global health workforce has responded heroically since the pandemic began. And fittingly, 2021 has been designated </w:t>
      </w:r>
      <w:hyperlink r:id="rId16" w:anchor=":~:text=2021%20has%20been%20designated%20as,Invest." w:history="1">
        <w:r w:rsidRPr="00001C59">
          <w:rPr>
            <w:rStyle w:val="Hyperlink"/>
            <w:rFonts w:ascii="Arial" w:hAnsi="Arial" w:cs="Arial"/>
            <w:color w:val="000000" w:themeColor="text1"/>
            <w:u w:val="none"/>
          </w:rPr>
          <w:t>International Year of Health and Care Workers</w:t>
        </w:r>
      </w:hyperlink>
      <w:r w:rsidRPr="00001C59">
        <w:rPr>
          <w:rFonts w:ascii="Arial" w:hAnsi="Arial" w:cs="Arial"/>
          <w:color w:val="000000" w:themeColor="text1"/>
        </w:rPr>
        <w:t> in appreciation of their unwavering dedication in the fight against COVID-19. Yet the world needs millions more of them if it is to achieve universal health coverage by 2030.</w:t>
      </w:r>
    </w:p>
    <w:p w14:paraId="5ABC6C6D" w14:textId="77777777" w:rsidR="00001C59" w:rsidRPr="00001C59" w:rsidRDefault="00001C59" w:rsidP="00001C59">
      <w:pPr>
        <w:spacing w:before="100" w:beforeAutospacing="1" w:after="100" w:afterAutospacing="1" w:line="360" w:lineRule="atLeast"/>
        <w:ind w:firstLine="720"/>
        <w:jc w:val="both"/>
        <w:rPr>
          <w:rFonts w:ascii="Arial" w:hAnsi="Arial" w:cs="Arial"/>
          <w:color w:val="000000" w:themeColor="text1"/>
        </w:rPr>
      </w:pPr>
      <w:r w:rsidRPr="00001C59">
        <w:rPr>
          <w:rFonts w:ascii="Arial" w:hAnsi="Arial" w:cs="Arial"/>
          <w:color w:val="000000" w:themeColor="text1"/>
        </w:rPr>
        <w:t>There are dramatic disparities in the number of people for each health worker across different WHO regions. This reveals just how varied the distribution is throughout the world and highlights the unacceptable scarcity of health workers in some regions.</w:t>
      </w:r>
    </w:p>
    <w:p w14:paraId="0998654C" w14:textId="0347D11D" w:rsidR="00001C59" w:rsidRPr="00001C59" w:rsidRDefault="00001C59" w:rsidP="00001C59">
      <w:pPr>
        <w:spacing w:before="100" w:beforeAutospacing="1" w:after="100" w:afterAutospacing="1" w:line="360" w:lineRule="atLeast"/>
        <w:ind w:firstLine="720"/>
        <w:jc w:val="both"/>
        <w:rPr>
          <w:rFonts w:ascii="Arial" w:hAnsi="Arial" w:cs="Arial"/>
          <w:color w:val="000000" w:themeColor="text1"/>
        </w:rPr>
      </w:pPr>
      <w:r w:rsidRPr="00001C59">
        <w:rPr>
          <w:rFonts w:ascii="Arial" w:hAnsi="Arial" w:cs="Arial"/>
          <w:color w:val="000000" w:themeColor="text1"/>
        </w:rPr>
        <w:t xml:space="preserve">Regionally, health workers who deliver essential services are at their lowest density in the places where the highest burden of disease was measured. Even when national densities are sizable, inequalities persist between rural, remote and hard-to-reach areas compared to capital cities and urban </w:t>
      </w:r>
      <w:r w:rsidR="00233F9C" w:rsidRPr="00001C59">
        <w:rPr>
          <w:rFonts w:ascii="Arial" w:hAnsi="Arial" w:cs="Arial"/>
          <w:color w:val="000000" w:themeColor="text1"/>
        </w:rPr>
        <w:t>centers</w:t>
      </w:r>
      <w:r w:rsidRPr="00001C59">
        <w:rPr>
          <w:rFonts w:ascii="Arial" w:hAnsi="Arial" w:cs="Arial"/>
          <w:color w:val="000000" w:themeColor="text1"/>
        </w:rPr>
        <w:t>. According to the latest available data from 2014-2019, density of health workers is the lowest in the WHO African Region, with just three doctors per 10 000 population and 10 nursing/midwifery personnel per 10 000 population.</w:t>
      </w:r>
    </w:p>
    <w:p w14:paraId="3E0BF50B" w14:textId="54B1682A" w:rsidR="00233F9C" w:rsidRPr="004B4BF3" w:rsidRDefault="00001C59" w:rsidP="00233F9C">
      <w:pPr>
        <w:spacing w:before="100" w:beforeAutospacing="1" w:after="100" w:afterAutospacing="1" w:line="360" w:lineRule="atLeast"/>
        <w:ind w:firstLine="720"/>
        <w:jc w:val="both"/>
        <w:rPr>
          <w:rFonts w:ascii="Arial" w:hAnsi="Arial" w:cs="Arial"/>
          <w:color w:val="000000" w:themeColor="text1"/>
        </w:rPr>
      </w:pPr>
      <w:r w:rsidRPr="00001C59">
        <w:rPr>
          <w:rFonts w:ascii="Arial" w:hAnsi="Arial" w:cs="Arial"/>
          <w:color w:val="000000" w:themeColor="text1"/>
        </w:rPr>
        <w:t>According to the data available for 2014–2020, 83% of global births were assisted by skilled birth attendants, including medical doctors, nurses and midwives. This is an increase of about 30% compared to data from 2000–2006. These frontline health professionals are the people who respond to both emergencies and everyday needs. Investments in better infrastructure for health facilities, continuous education and capacity-building and better working conditions for health and care workers – all relevant to universal health coverage – will be crucial.</w:t>
      </w:r>
    </w:p>
    <w:p w14:paraId="2A78FFBE" w14:textId="77777777" w:rsidR="004B4BF3" w:rsidRPr="004B4BF3" w:rsidRDefault="004B4BF3" w:rsidP="00255087">
      <w:pPr>
        <w:spacing w:line="276" w:lineRule="auto"/>
        <w:rPr>
          <w:rFonts w:ascii="Arial" w:hAnsi="Arial" w:cs="Arial"/>
          <w:color w:val="000000" w:themeColor="text1"/>
        </w:rPr>
      </w:pPr>
    </w:p>
    <w:p w14:paraId="22493187" w14:textId="1480176C" w:rsidR="00A80DD1" w:rsidRPr="00337C65" w:rsidRDefault="0068398A" w:rsidP="00337C65">
      <w:pPr>
        <w:spacing w:line="276" w:lineRule="auto"/>
        <w:jc w:val="center"/>
        <w:rPr>
          <w:rFonts w:ascii="Arial" w:hAnsi="Arial" w:cs="Arial"/>
          <w:b/>
          <w:bCs/>
          <w:i/>
          <w:iCs/>
          <w:color w:val="0B7134"/>
          <w:sz w:val="28"/>
          <w:szCs w:val="28"/>
        </w:rPr>
      </w:pPr>
      <w:r w:rsidRPr="00337C65">
        <w:rPr>
          <w:b/>
          <w:bCs/>
          <w:i/>
          <w:iCs/>
          <w:noProof/>
        </w:rPr>
        <w:drawing>
          <wp:anchor distT="0" distB="0" distL="114300" distR="114300" simplePos="0" relativeHeight="251671552" behindDoc="0" locked="0" layoutInCell="1" allowOverlap="1" wp14:anchorId="7DE1A3BC" wp14:editId="545351BE">
            <wp:simplePos x="0" y="0"/>
            <wp:positionH relativeFrom="margin">
              <wp:align>center</wp:align>
            </wp:positionH>
            <wp:positionV relativeFrom="page">
              <wp:posOffset>-15240</wp:posOffset>
            </wp:positionV>
            <wp:extent cx="7787640" cy="839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r w:rsidR="00337C65" w:rsidRPr="00337C65">
        <w:rPr>
          <w:b/>
          <w:bCs/>
          <w:i/>
          <w:iCs/>
          <w:noProof/>
        </w:rPr>
        <w:drawing>
          <wp:anchor distT="0" distB="0" distL="114300" distR="114300" simplePos="0" relativeHeight="251681792" behindDoc="0" locked="0" layoutInCell="1" allowOverlap="1" wp14:anchorId="4D517E6F" wp14:editId="4A6C53EC">
            <wp:simplePos x="0" y="0"/>
            <wp:positionH relativeFrom="margin">
              <wp:align>center</wp:align>
            </wp:positionH>
            <wp:positionV relativeFrom="page">
              <wp:posOffset>3810</wp:posOffset>
            </wp:positionV>
            <wp:extent cx="7787640" cy="839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r w:rsidR="00337C65" w:rsidRPr="00337C65">
        <w:rPr>
          <w:rFonts w:ascii="Arial" w:hAnsi="Arial" w:cs="Arial"/>
          <w:b/>
          <w:bCs/>
          <w:i/>
          <w:iCs/>
          <w:color w:val="0B7134"/>
          <w:sz w:val="28"/>
          <w:szCs w:val="28"/>
        </w:rPr>
        <w:t>NATIONAL</w:t>
      </w:r>
    </w:p>
    <w:p w14:paraId="19D827EB" w14:textId="3F2CAAAF" w:rsidR="00337C65" w:rsidRPr="004348C9" w:rsidRDefault="004348C9" w:rsidP="004348C9">
      <w:pPr>
        <w:spacing w:line="276" w:lineRule="auto"/>
        <w:jc w:val="center"/>
        <w:rPr>
          <w:rFonts w:ascii="Arial" w:hAnsi="Arial" w:cs="Arial"/>
          <w:b/>
          <w:bCs/>
          <w:sz w:val="28"/>
          <w:szCs w:val="28"/>
        </w:rPr>
      </w:pPr>
      <w:r w:rsidRPr="004348C9">
        <w:rPr>
          <w:rFonts w:ascii="Arial" w:hAnsi="Arial" w:cs="Arial"/>
          <w:b/>
          <w:bCs/>
          <w:sz w:val="28"/>
          <w:szCs w:val="28"/>
        </w:rPr>
        <w:t>DOH| DEPARTMENT OF HEALTH</w:t>
      </w:r>
    </w:p>
    <w:p w14:paraId="6B2EE12F" w14:textId="77777777" w:rsidR="0004540B" w:rsidRPr="00337C65" w:rsidRDefault="0004540B" w:rsidP="0004540B">
      <w:pPr>
        <w:spacing w:line="276" w:lineRule="auto"/>
        <w:rPr>
          <w:rFonts w:ascii="Arial" w:hAnsi="Arial" w:cs="Arial"/>
          <w:b/>
          <w:bCs/>
          <w:sz w:val="23"/>
          <w:szCs w:val="23"/>
        </w:rPr>
      </w:pPr>
    </w:p>
    <w:p w14:paraId="08A33808" w14:textId="784E6E8C" w:rsidR="004348C9" w:rsidRPr="004348C9" w:rsidRDefault="004348C9" w:rsidP="00E941C8">
      <w:pPr>
        <w:ind w:firstLine="720"/>
        <w:rPr>
          <w:rFonts w:ascii="Arial" w:hAnsi="Arial" w:cs="Arial"/>
          <w:color w:val="333333"/>
          <w:shd w:val="clear" w:color="auto" w:fill="FFFFFF"/>
        </w:rPr>
      </w:pPr>
      <w:r w:rsidRPr="004348C9">
        <w:rPr>
          <w:rFonts w:ascii="Arial" w:hAnsi="Arial" w:cs="Arial"/>
          <w:color w:val="333333"/>
          <w:shd w:val="clear" w:color="auto" w:fill="FFFFFF"/>
        </w:rPr>
        <w:t>The Department of Health (DOH) holds the over-all technical authority on health as it is a national health policy-maker and regulatory institution.</w:t>
      </w:r>
    </w:p>
    <w:p w14:paraId="73F3DB54" w14:textId="6D322A10" w:rsidR="004348C9" w:rsidRDefault="004348C9" w:rsidP="004348C9">
      <w:pPr>
        <w:rPr>
          <w:rFonts w:ascii="Helvetica Neue" w:hAnsi="Helvetica Neue"/>
          <w:color w:val="333333"/>
          <w:sz w:val="18"/>
          <w:szCs w:val="18"/>
          <w:shd w:val="clear" w:color="auto" w:fill="FFFFFF"/>
        </w:rPr>
      </w:pPr>
    </w:p>
    <w:tbl>
      <w:tblPr>
        <w:tblStyle w:val="TableGrid"/>
        <w:tblW w:w="0" w:type="auto"/>
        <w:tblLook w:val="04A0" w:firstRow="1" w:lastRow="0" w:firstColumn="1" w:lastColumn="0" w:noHBand="0" w:noVBand="1"/>
      </w:tblPr>
      <w:tblGrid>
        <w:gridCol w:w="1838"/>
        <w:gridCol w:w="8232"/>
      </w:tblGrid>
      <w:tr w:rsidR="004348C9" w14:paraId="7EB0DA72" w14:textId="77777777" w:rsidTr="004348C9">
        <w:tc>
          <w:tcPr>
            <w:tcW w:w="1838" w:type="dxa"/>
          </w:tcPr>
          <w:p w14:paraId="3875A76A" w14:textId="5294C416" w:rsidR="004348C9" w:rsidRPr="004348C9" w:rsidRDefault="004348C9" w:rsidP="004348C9">
            <w:pPr>
              <w:rPr>
                <w:rFonts w:ascii="Arial" w:hAnsi="Arial" w:cs="Arial"/>
                <w:i/>
                <w:iCs/>
              </w:rPr>
            </w:pPr>
            <w:r w:rsidRPr="004348C9">
              <w:rPr>
                <w:rFonts w:ascii="Arial" w:hAnsi="Arial" w:cs="Arial"/>
                <w:i/>
                <w:iCs/>
              </w:rPr>
              <w:t>Mission</w:t>
            </w:r>
          </w:p>
        </w:tc>
        <w:tc>
          <w:tcPr>
            <w:tcW w:w="8232" w:type="dxa"/>
          </w:tcPr>
          <w:p w14:paraId="14A4507F" w14:textId="36623EAB" w:rsidR="004348C9" w:rsidRPr="004348C9" w:rsidRDefault="004348C9" w:rsidP="004348C9">
            <w:pPr>
              <w:rPr>
                <w:rFonts w:ascii="Arial" w:hAnsi="Arial" w:cs="Arial"/>
                <w:color w:val="404040" w:themeColor="text1" w:themeTint="BF"/>
              </w:rPr>
            </w:pPr>
            <w:r w:rsidRPr="004348C9">
              <w:rPr>
                <w:rFonts w:ascii="Arial" w:hAnsi="Arial" w:cs="Arial"/>
                <w:color w:val="404040" w:themeColor="text1" w:themeTint="BF"/>
                <w:shd w:val="clear" w:color="auto" w:fill="FFFFFF"/>
              </w:rPr>
              <w:t>To lead the country in the development of a productive, resilient, equitable and people-centered health system</w:t>
            </w:r>
          </w:p>
        </w:tc>
      </w:tr>
      <w:tr w:rsidR="004348C9" w14:paraId="2A20E5D1" w14:textId="77777777" w:rsidTr="004348C9">
        <w:tc>
          <w:tcPr>
            <w:tcW w:w="1838" w:type="dxa"/>
          </w:tcPr>
          <w:p w14:paraId="61B93E19" w14:textId="41A77EA3" w:rsidR="004348C9" w:rsidRPr="004348C9" w:rsidRDefault="004348C9" w:rsidP="004348C9">
            <w:pPr>
              <w:rPr>
                <w:rFonts w:ascii="Arial" w:hAnsi="Arial" w:cs="Arial"/>
                <w:i/>
                <w:iCs/>
              </w:rPr>
            </w:pPr>
            <w:r w:rsidRPr="004348C9">
              <w:rPr>
                <w:rFonts w:ascii="Arial" w:hAnsi="Arial" w:cs="Arial"/>
                <w:i/>
                <w:iCs/>
              </w:rPr>
              <w:t>Vision</w:t>
            </w:r>
          </w:p>
        </w:tc>
        <w:tc>
          <w:tcPr>
            <w:tcW w:w="8232" w:type="dxa"/>
          </w:tcPr>
          <w:p w14:paraId="1A903A7F" w14:textId="340C8D71" w:rsidR="004348C9" w:rsidRPr="004348C9" w:rsidRDefault="004348C9" w:rsidP="004348C9">
            <w:pPr>
              <w:rPr>
                <w:rFonts w:ascii="Arial" w:hAnsi="Arial" w:cs="Arial"/>
                <w:color w:val="404040" w:themeColor="text1" w:themeTint="BF"/>
              </w:rPr>
            </w:pPr>
            <w:r w:rsidRPr="004348C9">
              <w:rPr>
                <w:rFonts w:ascii="Arial" w:hAnsi="Arial" w:cs="Arial"/>
                <w:color w:val="404040" w:themeColor="text1" w:themeTint="BF"/>
                <w:shd w:val="clear" w:color="auto" w:fill="FFFFFF"/>
              </w:rPr>
              <w:t>Filipinos are among the healthiest people in Southeast Asia by 2022, and Asia by 2040</w:t>
            </w:r>
          </w:p>
        </w:tc>
      </w:tr>
      <w:tr w:rsidR="004348C9" w14:paraId="47241929" w14:textId="77777777" w:rsidTr="004348C9">
        <w:tc>
          <w:tcPr>
            <w:tcW w:w="1838" w:type="dxa"/>
          </w:tcPr>
          <w:p w14:paraId="4B1D47EF" w14:textId="609D8B27" w:rsidR="004348C9" w:rsidRPr="004348C9" w:rsidRDefault="004348C9" w:rsidP="004348C9">
            <w:pPr>
              <w:rPr>
                <w:rFonts w:ascii="Arial" w:hAnsi="Arial" w:cs="Arial"/>
                <w:i/>
                <w:iCs/>
              </w:rPr>
            </w:pPr>
            <w:r w:rsidRPr="004348C9">
              <w:rPr>
                <w:rFonts w:ascii="Arial" w:hAnsi="Arial" w:cs="Arial"/>
                <w:i/>
                <w:iCs/>
              </w:rPr>
              <w:t>Roles in the Health Sector</w:t>
            </w:r>
          </w:p>
        </w:tc>
        <w:tc>
          <w:tcPr>
            <w:tcW w:w="8232" w:type="dxa"/>
          </w:tcPr>
          <w:p w14:paraId="3D5D80D4" w14:textId="133611A6" w:rsidR="004348C9" w:rsidRPr="004348C9" w:rsidRDefault="004348C9" w:rsidP="004348C9">
            <w:pPr>
              <w:rPr>
                <w:rFonts w:ascii="Arial" w:hAnsi="Arial" w:cs="Arial"/>
                <w:color w:val="404040" w:themeColor="text1" w:themeTint="BF"/>
              </w:rPr>
            </w:pPr>
            <w:r w:rsidRPr="004348C9">
              <w:rPr>
                <w:rFonts w:ascii="Arial" w:hAnsi="Arial" w:cs="Arial"/>
                <w:color w:val="404040" w:themeColor="text1" w:themeTint="BF"/>
                <w:shd w:val="clear" w:color="auto" w:fill="FFFFFF"/>
              </w:rPr>
              <w:t>(1) leadership in health; (2) enabler and capacity builder; and (3) administrator of specific services</w:t>
            </w:r>
          </w:p>
        </w:tc>
      </w:tr>
      <w:tr w:rsidR="004348C9" w14:paraId="29D61E78" w14:textId="77777777" w:rsidTr="004348C9">
        <w:tc>
          <w:tcPr>
            <w:tcW w:w="1838" w:type="dxa"/>
          </w:tcPr>
          <w:p w14:paraId="4EE6130F" w14:textId="31FEF6EE" w:rsidR="004348C9" w:rsidRPr="004348C9" w:rsidRDefault="004348C9" w:rsidP="004348C9">
            <w:pPr>
              <w:rPr>
                <w:rFonts w:ascii="Arial" w:hAnsi="Arial" w:cs="Arial"/>
                <w:i/>
                <w:iCs/>
              </w:rPr>
            </w:pPr>
            <w:r w:rsidRPr="004348C9">
              <w:rPr>
                <w:rFonts w:ascii="Arial" w:hAnsi="Arial" w:cs="Arial"/>
                <w:i/>
                <w:iCs/>
              </w:rPr>
              <w:t>Mandate</w:t>
            </w:r>
          </w:p>
        </w:tc>
        <w:tc>
          <w:tcPr>
            <w:tcW w:w="8232" w:type="dxa"/>
          </w:tcPr>
          <w:p w14:paraId="6B760621" w14:textId="680DB094" w:rsidR="004348C9" w:rsidRPr="004348C9" w:rsidRDefault="004348C9" w:rsidP="004348C9">
            <w:pPr>
              <w:rPr>
                <w:rFonts w:ascii="Arial" w:hAnsi="Arial" w:cs="Arial"/>
              </w:rPr>
            </w:pPr>
            <w:r>
              <w:rPr>
                <w:rFonts w:ascii="Arial" w:hAnsi="Arial" w:cs="Arial"/>
                <w:color w:val="404040" w:themeColor="text1" w:themeTint="BF"/>
                <w:shd w:val="clear" w:color="auto" w:fill="FFFFFF"/>
              </w:rPr>
              <w:t>T</w:t>
            </w:r>
            <w:r w:rsidRPr="004348C9">
              <w:rPr>
                <w:rFonts w:ascii="Arial" w:hAnsi="Arial" w:cs="Arial"/>
                <w:color w:val="404040" w:themeColor="text1" w:themeTint="BF"/>
                <w:shd w:val="clear" w:color="auto" w:fill="FFFFFF"/>
              </w:rPr>
              <w:t>o develop national plans, technical standards, and guidelines on health</w:t>
            </w:r>
          </w:p>
        </w:tc>
      </w:tr>
    </w:tbl>
    <w:p w14:paraId="29AD2B07" w14:textId="11E233DD" w:rsidR="00E941C8" w:rsidRPr="001D2D1A" w:rsidRDefault="00E941C8" w:rsidP="00233F9C">
      <w:pPr>
        <w:spacing w:line="276" w:lineRule="auto"/>
        <w:jc w:val="center"/>
        <w:rPr>
          <w:rFonts w:ascii="Arial" w:hAnsi="Arial" w:cs="Arial"/>
          <w:b/>
          <w:bCs/>
          <w:color w:val="000000" w:themeColor="text1"/>
          <w:sz w:val="28"/>
          <w:szCs w:val="28"/>
        </w:rPr>
      </w:pPr>
      <w:r w:rsidRPr="001D2D1A">
        <w:rPr>
          <w:rFonts w:ascii="Arial" w:hAnsi="Arial" w:cs="Arial"/>
          <w:b/>
          <w:bCs/>
          <w:color w:val="000000" w:themeColor="text1"/>
          <w:sz w:val="28"/>
          <w:szCs w:val="28"/>
        </w:rPr>
        <w:lastRenderedPageBreak/>
        <w:t>National Health Situation</w:t>
      </w:r>
    </w:p>
    <w:p w14:paraId="2136697F" w14:textId="1E4C6DF2" w:rsidR="00E941C8" w:rsidRDefault="00E941C8" w:rsidP="00E941C8">
      <w:pPr>
        <w:spacing w:line="276" w:lineRule="auto"/>
        <w:rPr>
          <w:rFonts w:ascii="Arial" w:hAnsi="Arial" w:cs="Arial"/>
          <w:b/>
          <w:bCs/>
          <w:color w:val="000000" w:themeColor="text1"/>
        </w:rPr>
      </w:pPr>
    </w:p>
    <w:p w14:paraId="7522AD76" w14:textId="77777777" w:rsidR="00946879" w:rsidRPr="001D2D1A" w:rsidRDefault="00946879" w:rsidP="00E941C8">
      <w:pPr>
        <w:spacing w:line="276" w:lineRule="auto"/>
        <w:rPr>
          <w:rFonts w:ascii="Arial" w:hAnsi="Arial" w:cs="Arial"/>
          <w:b/>
          <w:bCs/>
          <w:color w:val="000000" w:themeColor="text1"/>
        </w:rPr>
      </w:pPr>
    </w:p>
    <w:p w14:paraId="18A99F07" w14:textId="58E3F8F1" w:rsidR="00326524" w:rsidRPr="001D2D1A" w:rsidRDefault="001D2D1A" w:rsidP="00E941C8">
      <w:pPr>
        <w:spacing w:line="276" w:lineRule="auto"/>
        <w:rPr>
          <w:rFonts w:ascii="Arial" w:hAnsi="Arial" w:cs="Arial"/>
          <w:b/>
          <w:bCs/>
          <w:color w:val="000000" w:themeColor="text1"/>
          <w:sz w:val="28"/>
          <w:szCs w:val="28"/>
        </w:rPr>
      </w:pPr>
      <w:r w:rsidRPr="001D2D1A">
        <w:rPr>
          <w:rFonts w:ascii="Arial" w:hAnsi="Arial" w:cs="Arial"/>
          <w:b/>
          <w:bCs/>
          <w:color w:val="000000" w:themeColor="text1"/>
          <w:sz w:val="28"/>
          <w:szCs w:val="28"/>
        </w:rPr>
        <w:t>Health System</w:t>
      </w:r>
    </w:p>
    <w:p w14:paraId="3CD227BE" w14:textId="4E656BD2" w:rsidR="001D2D1A" w:rsidRDefault="001D2D1A" w:rsidP="00E941C8">
      <w:pPr>
        <w:spacing w:line="276" w:lineRule="auto"/>
        <w:rPr>
          <w:rFonts w:ascii="Arial" w:hAnsi="Arial" w:cs="Arial"/>
          <w:b/>
          <w:bCs/>
          <w:color w:val="000000" w:themeColor="text1"/>
        </w:rPr>
      </w:pPr>
    </w:p>
    <w:p w14:paraId="23E63D1E" w14:textId="77777777" w:rsidR="00946879" w:rsidRPr="001D2D1A" w:rsidRDefault="00946879" w:rsidP="00E941C8">
      <w:pPr>
        <w:spacing w:line="276" w:lineRule="auto"/>
        <w:rPr>
          <w:rFonts w:ascii="Arial" w:hAnsi="Arial" w:cs="Arial"/>
          <w:b/>
          <w:bCs/>
          <w:color w:val="000000" w:themeColor="text1"/>
        </w:rPr>
      </w:pPr>
    </w:p>
    <w:p w14:paraId="4F9A4234" w14:textId="77777777" w:rsidR="00946879" w:rsidRDefault="001D2D1A" w:rsidP="001D2D1A">
      <w:pPr>
        <w:rPr>
          <w:rFonts w:ascii="Arial" w:hAnsi="Arial" w:cs="Arial"/>
          <w:b/>
          <w:bCs/>
          <w:color w:val="000000" w:themeColor="text1"/>
        </w:rPr>
      </w:pPr>
      <w:r w:rsidRPr="001D2D1A">
        <w:rPr>
          <w:rFonts w:ascii="Arial" w:hAnsi="Arial" w:cs="Arial"/>
          <w:b/>
          <w:bCs/>
          <w:color w:val="000000" w:themeColor="text1"/>
        </w:rPr>
        <w:t>Health service delivery</w:t>
      </w:r>
    </w:p>
    <w:p w14:paraId="248D29F3" w14:textId="77777777" w:rsidR="00946879" w:rsidRDefault="00946879" w:rsidP="001D2D1A">
      <w:pPr>
        <w:rPr>
          <w:rFonts w:ascii="Arial" w:hAnsi="Arial" w:cs="Arial"/>
          <w:b/>
          <w:bCs/>
          <w:color w:val="000000" w:themeColor="text1"/>
        </w:rPr>
      </w:pPr>
    </w:p>
    <w:p w14:paraId="422C7D0F" w14:textId="6BEAAA1E" w:rsidR="001D2D1A" w:rsidRPr="001D2D1A" w:rsidRDefault="001D2D1A" w:rsidP="00946879">
      <w:pPr>
        <w:ind w:firstLine="720"/>
        <w:rPr>
          <w:rFonts w:ascii="Arial" w:hAnsi="Arial" w:cs="Arial"/>
          <w:color w:val="000000" w:themeColor="text1"/>
        </w:rPr>
      </w:pPr>
      <w:r w:rsidRPr="001D2D1A">
        <w:rPr>
          <w:rFonts w:ascii="Arial" w:hAnsi="Arial" w:cs="Arial"/>
          <w:color w:val="000000" w:themeColor="text1"/>
        </w:rPr>
        <w:t xml:space="preserve">The Philippines has a mixed public-private healthcare system that operates within a fragmented environment. The private sector caters to only about 30 percent of the population but is far larger than the public system in terms of financial resources and staff (Oxford Business Group, 2018). It provides healthcare that is generally paid through user fees at point of service. About 65 percent of the 1,224 hospitals in the country in 2016 were private (DOH-HFSRB, 2016). </w:t>
      </w:r>
    </w:p>
    <w:p w14:paraId="5F53D3C7" w14:textId="52C37BF8" w:rsidR="001D2D1A" w:rsidRDefault="001D2D1A" w:rsidP="00E941C8">
      <w:pPr>
        <w:spacing w:line="276" w:lineRule="auto"/>
        <w:rPr>
          <w:rFonts w:ascii="Arial" w:hAnsi="Arial" w:cs="Arial"/>
          <w:b/>
          <w:bCs/>
          <w:color w:val="000000" w:themeColor="text1"/>
        </w:rPr>
      </w:pPr>
    </w:p>
    <w:p w14:paraId="3077AB4B" w14:textId="77777777" w:rsidR="00946879" w:rsidRPr="001D2D1A" w:rsidRDefault="00946879" w:rsidP="00E941C8">
      <w:pPr>
        <w:spacing w:line="276" w:lineRule="auto"/>
        <w:rPr>
          <w:rFonts w:ascii="Arial" w:hAnsi="Arial" w:cs="Arial"/>
          <w:b/>
          <w:bCs/>
          <w:color w:val="000000" w:themeColor="text1"/>
        </w:rPr>
      </w:pPr>
    </w:p>
    <w:p w14:paraId="738C964F" w14:textId="77777777" w:rsidR="00946879" w:rsidRDefault="001D2D1A" w:rsidP="001D2D1A">
      <w:pPr>
        <w:rPr>
          <w:rFonts w:ascii="Arial" w:hAnsi="Arial" w:cs="Arial"/>
          <w:b/>
          <w:bCs/>
          <w:color w:val="000000" w:themeColor="text1"/>
        </w:rPr>
      </w:pPr>
      <w:r w:rsidRPr="001D2D1A">
        <w:rPr>
          <w:rFonts w:ascii="Arial" w:hAnsi="Arial" w:cs="Arial"/>
          <w:b/>
          <w:bCs/>
          <w:color w:val="000000" w:themeColor="text1"/>
        </w:rPr>
        <w:t>Health financing</w:t>
      </w:r>
    </w:p>
    <w:p w14:paraId="0DC619F3" w14:textId="77777777" w:rsidR="00946879" w:rsidRDefault="00946879" w:rsidP="001D2D1A">
      <w:pPr>
        <w:rPr>
          <w:rFonts w:ascii="Arial" w:hAnsi="Arial" w:cs="Arial"/>
          <w:b/>
          <w:bCs/>
          <w:color w:val="000000" w:themeColor="text1"/>
        </w:rPr>
      </w:pPr>
    </w:p>
    <w:p w14:paraId="2E2F92E4" w14:textId="736F3EB8" w:rsidR="001D2D1A" w:rsidRPr="001D2D1A" w:rsidRDefault="001D2D1A" w:rsidP="00946879">
      <w:pPr>
        <w:ind w:firstLine="720"/>
        <w:rPr>
          <w:rFonts w:ascii="Arial" w:hAnsi="Arial" w:cs="Arial"/>
          <w:color w:val="000000" w:themeColor="text1"/>
        </w:rPr>
      </w:pPr>
      <w:r w:rsidRPr="001D2D1A">
        <w:rPr>
          <w:rFonts w:ascii="Arial" w:hAnsi="Arial" w:cs="Arial"/>
          <w:color w:val="000000" w:themeColor="text1"/>
        </w:rPr>
        <w:t xml:space="preserve">The National Health Insurance Act of 1995 created the Philippine Health Insurance Corporation (PhilHealth) to provide health insurance coverage for all Filipinos but enrolment was not made compulsory. In 2013, it was amended, expanding the contribution based national health insurance program (NHIP) beyond formal employment to include the underprivileged, sick, elderly, persons with disabilities (PWDs) and women and children. It strengthened the roles of the LGUs and health providers in NHIP enrolment. </w:t>
      </w:r>
    </w:p>
    <w:p w14:paraId="192A7905" w14:textId="79F319AF" w:rsidR="001D2D1A" w:rsidRDefault="001D2D1A" w:rsidP="00E941C8">
      <w:pPr>
        <w:spacing w:line="276" w:lineRule="auto"/>
        <w:rPr>
          <w:rFonts w:ascii="Arial" w:hAnsi="Arial" w:cs="Arial"/>
          <w:b/>
          <w:bCs/>
          <w:color w:val="000000" w:themeColor="text1"/>
        </w:rPr>
      </w:pPr>
    </w:p>
    <w:p w14:paraId="7E2D4CAD" w14:textId="77777777" w:rsidR="00946879" w:rsidRPr="001D2D1A" w:rsidRDefault="00946879" w:rsidP="00E941C8">
      <w:pPr>
        <w:spacing w:line="276" w:lineRule="auto"/>
        <w:rPr>
          <w:rFonts w:ascii="Arial" w:hAnsi="Arial" w:cs="Arial"/>
          <w:b/>
          <w:bCs/>
          <w:color w:val="000000" w:themeColor="text1"/>
        </w:rPr>
      </w:pPr>
    </w:p>
    <w:p w14:paraId="15BCCF3C" w14:textId="77777777" w:rsidR="00946879" w:rsidRDefault="001D2D1A" w:rsidP="001D2D1A">
      <w:pPr>
        <w:rPr>
          <w:rFonts w:ascii="Arial" w:hAnsi="Arial" w:cs="Arial"/>
          <w:b/>
          <w:bCs/>
          <w:color w:val="000000" w:themeColor="text1"/>
        </w:rPr>
      </w:pPr>
      <w:r w:rsidRPr="001D2D1A">
        <w:rPr>
          <w:rFonts w:ascii="Arial" w:hAnsi="Arial" w:cs="Arial"/>
          <w:b/>
          <w:bCs/>
          <w:color w:val="000000" w:themeColor="text1"/>
        </w:rPr>
        <w:t>Health governance and regulation</w:t>
      </w:r>
    </w:p>
    <w:p w14:paraId="12081AD4" w14:textId="77777777" w:rsidR="00946879" w:rsidRDefault="00946879" w:rsidP="00946879">
      <w:pPr>
        <w:ind w:firstLine="720"/>
        <w:rPr>
          <w:rFonts w:ascii="Arial" w:hAnsi="Arial" w:cs="Arial"/>
          <w:b/>
          <w:bCs/>
          <w:color w:val="000000" w:themeColor="text1"/>
        </w:rPr>
      </w:pPr>
    </w:p>
    <w:p w14:paraId="37E7621B" w14:textId="00E47317" w:rsidR="001D2D1A" w:rsidRPr="001D2D1A" w:rsidRDefault="001D2D1A" w:rsidP="00946879">
      <w:pPr>
        <w:ind w:firstLine="720"/>
        <w:rPr>
          <w:rFonts w:ascii="Arial" w:hAnsi="Arial" w:cs="Arial"/>
          <w:color w:val="000000" w:themeColor="text1"/>
        </w:rPr>
      </w:pPr>
      <w:r w:rsidRPr="001D2D1A">
        <w:rPr>
          <w:rFonts w:ascii="Arial" w:hAnsi="Arial" w:cs="Arial"/>
          <w:color w:val="000000" w:themeColor="text1"/>
        </w:rPr>
        <w:t>The enactment of LGC in 1991 led to dual governance in health, with the DOH governing at the national level and the LGUs at the subnational level. The DOH serves as the over-all steward and technical authority on health being the national health policy-maker and regulatory institution. It is mandated to develop national plans, technical standards, and guidelines on health. It is also in charge of licensing hospitals, laboratories and other health facilities through the Health Facilities and Service Regulatory Bureau (HFSRB), and health products through the Food and Drug Administration (FDA). PhilHealth automatically accredits DOH</w:t>
      </w:r>
      <w:r w:rsidR="00946879">
        <w:rPr>
          <w:rFonts w:ascii="Arial" w:hAnsi="Arial" w:cs="Arial"/>
          <w:color w:val="000000" w:themeColor="text1"/>
        </w:rPr>
        <w:t xml:space="preserve"> </w:t>
      </w:r>
      <w:r w:rsidRPr="001D2D1A">
        <w:rPr>
          <w:rFonts w:ascii="Arial" w:hAnsi="Arial" w:cs="Arial"/>
          <w:color w:val="000000" w:themeColor="text1"/>
        </w:rPr>
        <w:t xml:space="preserve">licensed facilities. Meanwhile, the Insurance Commission (IC) regulates and supervises the operations of private insurance companies, and since 2015, of health maintenance organizations as well, except PhilHealth. The DOH also coordinates government, private sector and development partner assistance on health and leverages funds for improved health performance. </w:t>
      </w:r>
    </w:p>
    <w:p w14:paraId="1B1FE4DC" w14:textId="250BCA7B" w:rsidR="001D2D1A" w:rsidRDefault="001D2D1A" w:rsidP="00E941C8">
      <w:pPr>
        <w:spacing w:line="276" w:lineRule="auto"/>
        <w:rPr>
          <w:rFonts w:ascii="Arial" w:hAnsi="Arial" w:cs="Arial"/>
          <w:b/>
          <w:bCs/>
          <w:color w:val="3C4245"/>
        </w:rPr>
      </w:pPr>
    </w:p>
    <w:p w14:paraId="50638A87" w14:textId="2AE37DAA" w:rsidR="001D2D1A" w:rsidRDefault="001D2D1A" w:rsidP="00E941C8">
      <w:pPr>
        <w:spacing w:line="276" w:lineRule="auto"/>
        <w:rPr>
          <w:rFonts w:ascii="Arial" w:hAnsi="Arial" w:cs="Arial"/>
          <w:b/>
          <w:bCs/>
          <w:color w:val="3C4245"/>
        </w:rPr>
      </w:pPr>
    </w:p>
    <w:p w14:paraId="74589D20" w14:textId="0690C193" w:rsidR="00946879" w:rsidRDefault="00946879" w:rsidP="00E941C8">
      <w:pPr>
        <w:spacing w:line="276" w:lineRule="auto"/>
        <w:rPr>
          <w:rFonts w:ascii="Arial" w:hAnsi="Arial" w:cs="Arial"/>
          <w:b/>
          <w:bCs/>
          <w:color w:val="3C4245"/>
        </w:rPr>
      </w:pPr>
    </w:p>
    <w:p w14:paraId="7A5EDC12" w14:textId="77777777" w:rsidR="00946879" w:rsidRDefault="00946879" w:rsidP="00E941C8">
      <w:pPr>
        <w:spacing w:line="276" w:lineRule="auto"/>
        <w:rPr>
          <w:rFonts w:ascii="Arial" w:hAnsi="Arial" w:cs="Arial"/>
          <w:b/>
          <w:bCs/>
          <w:color w:val="3C4245"/>
        </w:rPr>
      </w:pPr>
    </w:p>
    <w:p w14:paraId="040BF323" w14:textId="32DEB4A3" w:rsidR="001D2D1A" w:rsidRDefault="001D2D1A" w:rsidP="001D2D1A">
      <w:pPr>
        <w:spacing w:line="276" w:lineRule="auto"/>
        <w:rPr>
          <w:rFonts w:ascii="Arial" w:hAnsi="Arial" w:cs="Arial"/>
          <w:b/>
          <w:bCs/>
          <w:color w:val="000000" w:themeColor="text1"/>
          <w:sz w:val="28"/>
          <w:szCs w:val="28"/>
        </w:rPr>
      </w:pPr>
      <w:r w:rsidRPr="001D2D1A">
        <w:rPr>
          <w:rFonts w:ascii="Arial" w:hAnsi="Arial" w:cs="Arial"/>
          <w:b/>
          <w:bCs/>
          <w:color w:val="000000" w:themeColor="text1"/>
          <w:sz w:val="28"/>
          <w:szCs w:val="28"/>
        </w:rPr>
        <w:lastRenderedPageBreak/>
        <w:t xml:space="preserve">Health </w:t>
      </w:r>
      <w:r>
        <w:rPr>
          <w:rFonts w:ascii="Arial" w:hAnsi="Arial" w:cs="Arial"/>
          <w:b/>
          <w:bCs/>
          <w:color w:val="000000" w:themeColor="text1"/>
          <w:sz w:val="28"/>
          <w:szCs w:val="28"/>
        </w:rPr>
        <w:t>Trends</w:t>
      </w:r>
    </w:p>
    <w:p w14:paraId="24C49819" w14:textId="77777777" w:rsidR="001D2D1A" w:rsidRPr="001D2D1A" w:rsidRDefault="001D2D1A" w:rsidP="001D2D1A">
      <w:pPr>
        <w:spacing w:line="276" w:lineRule="auto"/>
        <w:rPr>
          <w:rFonts w:ascii="Arial" w:hAnsi="Arial" w:cs="Arial"/>
          <w:b/>
          <w:bCs/>
          <w:color w:val="000000" w:themeColor="text1"/>
          <w:sz w:val="28"/>
          <w:szCs w:val="28"/>
        </w:rPr>
      </w:pPr>
    </w:p>
    <w:p w14:paraId="3AD660FD" w14:textId="3866A469" w:rsidR="001D2D1A" w:rsidRDefault="001D2D1A" w:rsidP="001D2D1A">
      <w:pPr>
        <w:ind w:firstLine="720"/>
        <w:rPr>
          <w:rFonts w:ascii="Arial" w:hAnsi="Arial" w:cs="Arial"/>
          <w:color w:val="000000" w:themeColor="text1"/>
        </w:rPr>
      </w:pPr>
      <w:r w:rsidRPr="001D2D1A">
        <w:rPr>
          <w:rFonts w:ascii="Arial" w:hAnsi="Arial" w:cs="Arial"/>
          <w:color w:val="000000" w:themeColor="text1"/>
        </w:rPr>
        <w:t xml:space="preserve">Based on PSA 2000 Census-based projections, the average life expectancy improved from 67.1 years in 2000-2005 to 71.6 years in 2015-2020. Modest gains were also achieved in infant and under-five mortalities as shown by mortality data from five demographic surveys conducted from 1993 to 2013. Infant mortality rate decreased from 34 per 1,000 live births to 23 per 1,000 live births and under-five mortality rate went down from 54 per 1,000 live births to 31 per 1,000 live births. Th e rates of decline, however, slowed down over the period. Meanwhile, the MMR has minimal progress from 126 per 100,000 live births in 2012 to 114 per 100,000 live births in 2015. </w:t>
      </w:r>
    </w:p>
    <w:p w14:paraId="54BE28B5" w14:textId="77777777" w:rsidR="001D2D1A" w:rsidRPr="001D2D1A" w:rsidRDefault="001D2D1A" w:rsidP="001D2D1A">
      <w:pPr>
        <w:ind w:firstLine="720"/>
        <w:rPr>
          <w:rFonts w:ascii="Arial" w:hAnsi="Arial" w:cs="Arial"/>
          <w:color w:val="000000" w:themeColor="text1"/>
        </w:rPr>
      </w:pPr>
    </w:p>
    <w:p w14:paraId="1E337D9D" w14:textId="1E2C9C6B" w:rsidR="001D2D1A" w:rsidRDefault="001D2D1A" w:rsidP="001D2D1A">
      <w:pPr>
        <w:ind w:firstLine="720"/>
        <w:rPr>
          <w:rFonts w:ascii="Arial" w:hAnsi="Arial" w:cs="Arial"/>
          <w:color w:val="000000" w:themeColor="text1"/>
        </w:rPr>
      </w:pPr>
      <w:r w:rsidRPr="001D2D1A">
        <w:rPr>
          <w:rFonts w:ascii="Arial" w:hAnsi="Arial" w:cs="Arial"/>
          <w:color w:val="000000" w:themeColor="text1"/>
        </w:rPr>
        <w:t xml:space="preserve">In terms of nutrition, the 8th National Nutrition Survey showed that stunting remained almost unchanged from 33.1 percent in 2005 to 33.4 percent in 2015. Stunting was observed to be high among those residing in rural areas (38.1 percent) and those belonging to the poorest quintiles (49.7 percent) </w:t>
      </w:r>
    </w:p>
    <w:p w14:paraId="30798798" w14:textId="77777777" w:rsidR="001D2D1A" w:rsidRPr="001D2D1A" w:rsidRDefault="001D2D1A" w:rsidP="001D2D1A">
      <w:pPr>
        <w:ind w:firstLine="720"/>
        <w:rPr>
          <w:rFonts w:ascii="Arial" w:hAnsi="Arial" w:cs="Arial"/>
          <w:color w:val="000000" w:themeColor="text1"/>
        </w:rPr>
      </w:pPr>
    </w:p>
    <w:p w14:paraId="74D943D8" w14:textId="0074B8CC" w:rsidR="001D2D1A" w:rsidRPr="001D2D1A" w:rsidRDefault="001D2D1A" w:rsidP="001D2D1A">
      <w:pPr>
        <w:ind w:firstLine="720"/>
        <w:rPr>
          <w:rFonts w:ascii="Arial" w:hAnsi="Arial" w:cs="Arial"/>
          <w:color w:val="000000" w:themeColor="text1"/>
        </w:rPr>
      </w:pPr>
      <w:r w:rsidRPr="001D2D1A">
        <w:rPr>
          <w:rFonts w:ascii="Arial" w:hAnsi="Arial" w:cs="Arial"/>
          <w:color w:val="000000" w:themeColor="text1"/>
        </w:rPr>
        <w:t xml:space="preserve">According to the DOH 2016 Annual Report, TB case detection rate and treatment success rate both exceeded the national targets of 93.6 and 90 percent, respectively. Nonetheless, the Philippines remained to be one of the 30 high TB burden countries in the world, with an estimated incidence of 554 per 100,000 population in 2016 (WHO, 2017). Th e National TB Prevalence Survey (NTPS) 2016 estimated prevalence of smear-positive TB at 434 per 100,000 population, and of bacteriologically confirmed TB at 1,159 per 100,000 population. </w:t>
      </w:r>
    </w:p>
    <w:p w14:paraId="1BFD32B1" w14:textId="77777777" w:rsidR="001D2D1A" w:rsidRDefault="001D2D1A" w:rsidP="00E941C8">
      <w:pPr>
        <w:spacing w:line="276" w:lineRule="auto"/>
        <w:rPr>
          <w:rFonts w:ascii="Arial" w:hAnsi="Arial" w:cs="Arial"/>
          <w:b/>
          <w:bCs/>
          <w:color w:val="3C4245"/>
        </w:rPr>
      </w:pPr>
    </w:p>
    <w:p w14:paraId="59A3C756" w14:textId="2F95E492" w:rsidR="001D2D1A" w:rsidRPr="00657B4F" w:rsidRDefault="001D2D1A" w:rsidP="00E941C8">
      <w:pPr>
        <w:spacing w:line="276" w:lineRule="auto"/>
        <w:rPr>
          <w:rFonts w:ascii="Arial" w:hAnsi="Arial" w:cs="Arial"/>
          <w:b/>
          <w:bCs/>
          <w:color w:val="000000" w:themeColor="text1"/>
        </w:rPr>
      </w:pPr>
      <w:r w:rsidRPr="00657B4F">
        <w:rPr>
          <w:rFonts w:ascii="Arial" w:hAnsi="Arial" w:cs="Arial"/>
          <w:b/>
          <w:bCs/>
          <w:color w:val="000000" w:themeColor="text1"/>
        </w:rPr>
        <w:t>Mortality and Morbidity</w:t>
      </w:r>
    </w:p>
    <w:p w14:paraId="0BB1CF79" w14:textId="70DD5AEB" w:rsidR="001D2D1A" w:rsidRDefault="001D2D1A" w:rsidP="001D2D1A">
      <w:pPr>
        <w:ind w:firstLine="720"/>
        <w:jc w:val="both"/>
        <w:rPr>
          <w:rFonts w:ascii="Arial" w:hAnsi="Arial" w:cs="Arial"/>
          <w:color w:val="000000" w:themeColor="text1"/>
        </w:rPr>
      </w:pPr>
      <w:r w:rsidRPr="001D2D1A">
        <w:rPr>
          <w:rFonts w:ascii="Arial" w:hAnsi="Arial" w:cs="Arial"/>
          <w:color w:val="000000" w:themeColor="text1"/>
        </w:rPr>
        <w:t>The leading causes of mortality in the Philippines in 2016 consisted of non-communicable diseases (NCDs) like ischemic heart disease, neoplasms or cancer, cerebrovascular diseases or stroke, hypertensive diseases, diabetes and other heart diseases, and communicable diseases like pneumonia, respiratory tuberculosis and chronic lower respiratory infections. Several NCDs share common lifestyle-related risk factors: cigarette smoking, hypertension, hyperglycemia, dyslipidemia, obesity, physical inactivity and poor nutrition (</w:t>
      </w:r>
      <w:proofErr w:type="spellStart"/>
      <w:r w:rsidRPr="001D2D1A">
        <w:rPr>
          <w:rFonts w:ascii="Arial" w:hAnsi="Arial" w:cs="Arial"/>
          <w:color w:val="000000" w:themeColor="text1"/>
        </w:rPr>
        <w:t>Asena</w:t>
      </w:r>
      <w:proofErr w:type="spellEnd"/>
      <w:r w:rsidRPr="001D2D1A">
        <w:rPr>
          <w:rFonts w:ascii="Arial" w:hAnsi="Arial" w:cs="Arial"/>
          <w:color w:val="000000" w:themeColor="text1"/>
        </w:rPr>
        <w:t xml:space="preserve"> et al., 2015). Ischemic heart disease remained to be the top leading cause of death in the country, followed by cancer and pneumonia. While assault did not appear on this table, it was included in the top 10 leading causes of death for males in 2016. In the previous years, accident figured prominently in the list, ranking as the fifth highest among the leading causes of mortality from 2012-2014 (DOH, 2016a). </w:t>
      </w:r>
    </w:p>
    <w:p w14:paraId="7079C3AE" w14:textId="09168DFB" w:rsidR="001D2D1A" w:rsidRDefault="001D2D1A" w:rsidP="001D2D1A">
      <w:pPr>
        <w:ind w:firstLine="720"/>
        <w:jc w:val="both"/>
        <w:rPr>
          <w:rFonts w:ascii="Arial" w:hAnsi="Arial" w:cs="Arial"/>
          <w:color w:val="000000" w:themeColor="text1"/>
        </w:rPr>
      </w:pPr>
    </w:p>
    <w:p w14:paraId="1F6CFAD0" w14:textId="45ECA65B" w:rsidR="001D2D1A" w:rsidRDefault="001D2D1A" w:rsidP="001D2D1A">
      <w:pPr>
        <w:ind w:firstLine="720"/>
        <w:jc w:val="both"/>
        <w:rPr>
          <w:rFonts w:ascii="Arial" w:hAnsi="Arial" w:cs="Arial"/>
        </w:rPr>
      </w:pPr>
      <w:r w:rsidRPr="001D2D1A">
        <w:rPr>
          <w:rFonts w:ascii="Arial" w:hAnsi="Arial" w:cs="Arial"/>
          <w:color w:val="000000" w:themeColor="text1"/>
        </w:rPr>
        <w:t>Meanwhile, morbidity in 2016 was caused mainly by acute respiratory infection, followed by hypertension, acute lower respiratory tract infection (ALRTI) and pneumonia. These were the same top three causes of morbidity in 2012, except that the second and third top diseases interchanged ranks. Leading causes of morbidity were all communicable diseases, except for hypertension.</w:t>
      </w:r>
      <w:r w:rsidRPr="001D2D1A">
        <w:rPr>
          <w:rFonts w:ascii="Arial" w:hAnsi="Arial" w:cs="Arial"/>
        </w:rPr>
        <w:t xml:space="preserve"> </w:t>
      </w:r>
    </w:p>
    <w:p w14:paraId="758103F6" w14:textId="079BFC6F" w:rsidR="001D2D1A" w:rsidRDefault="001D2D1A" w:rsidP="001D2D1A">
      <w:pPr>
        <w:ind w:firstLine="720"/>
        <w:jc w:val="both"/>
        <w:rPr>
          <w:rFonts w:ascii="Arial" w:hAnsi="Arial" w:cs="Arial"/>
        </w:rPr>
      </w:pPr>
    </w:p>
    <w:p w14:paraId="016454B0" w14:textId="23AC31AA" w:rsidR="001D2D1A" w:rsidRDefault="00946879" w:rsidP="00946879">
      <w:pPr>
        <w:ind w:firstLine="720"/>
        <w:jc w:val="center"/>
        <w:rPr>
          <w:rFonts w:ascii="Arial" w:hAnsi="Arial" w:cs="Arial"/>
        </w:rPr>
      </w:pPr>
      <w:r>
        <w:rPr>
          <w:rFonts w:ascii="Arial" w:hAnsi="Arial" w:cs="Arial"/>
          <w:noProof/>
        </w:rPr>
        <w:lastRenderedPageBreak/>
        <w:drawing>
          <wp:anchor distT="0" distB="0" distL="114300" distR="114300" simplePos="0" relativeHeight="251683840" behindDoc="0" locked="0" layoutInCell="1" allowOverlap="1" wp14:anchorId="66548D8E" wp14:editId="3A0C1B31">
            <wp:simplePos x="0" y="0"/>
            <wp:positionH relativeFrom="column">
              <wp:posOffset>62811</wp:posOffset>
            </wp:positionH>
            <wp:positionV relativeFrom="paragraph">
              <wp:posOffset>0</wp:posOffset>
            </wp:positionV>
            <wp:extent cx="6120000" cy="4123552"/>
            <wp:effectExtent l="0" t="0" r="190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120000" cy="41235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2816" behindDoc="0" locked="0" layoutInCell="1" allowOverlap="1" wp14:anchorId="747194D3" wp14:editId="242864BD">
            <wp:simplePos x="0" y="0"/>
            <wp:positionH relativeFrom="column">
              <wp:posOffset>149860</wp:posOffset>
            </wp:positionH>
            <wp:positionV relativeFrom="paragraph">
              <wp:posOffset>4121109</wp:posOffset>
            </wp:positionV>
            <wp:extent cx="6119495" cy="410591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6119495" cy="4105910"/>
                    </a:xfrm>
                    <a:prstGeom prst="rect">
                      <a:avLst/>
                    </a:prstGeom>
                  </pic:spPr>
                </pic:pic>
              </a:graphicData>
            </a:graphic>
            <wp14:sizeRelH relativeFrom="page">
              <wp14:pctWidth>0</wp14:pctWidth>
            </wp14:sizeRelH>
            <wp14:sizeRelV relativeFrom="page">
              <wp14:pctHeight>0</wp14:pctHeight>
            </wp14:sizeRelV>
          </wp:anchor>
        </w:drawing>
      </w:r>
    </w:p>
    <w:p w14:paraId="39A6CC6F" w14:textId="52426E96" w:rsidR="0062186E" w:rsidRDefault="001D2D1A" w:rsidP="00946879">
      <w:pPr>
        <w:ind w:firstLine="720"/>
        <w:rPr>
          <w:rFonts w:ascii="Arial" w:hAnsi="Arial" w:cs="Arial"/>
          <w:color w:val="000000" w:themeColor="text1"/>
        </w:rPr>
      </w:pPr>
      <w:r w:rsidRPr="001D2D1A">
        <w:rPr>
          <w:rFonts w:ascii="Arial" w:hAnsi="Arial" w:cs="Arial"/>
          <w:color w:val="000000" w:themeColor="text1"/>
        </w:rPr>
        <w:lastRenderedPageBreak/>
        <w:t>Despite living longer than in previous years, Filipinos now bear a triple burden of disease with the high prevalence of communicable diseases and NCDs. Filipinos are also susceptible to risks brought by the increasing impact of globalization and climate change, with the Philippines ranking third in the world in terms of exposure to disaster risks (</w:t>
      </w:r>
      <w:proofErr w:type="spellStart"/>
      <w:r w:rsidRPr="001D2D1A">
        <w:rPr>
          <w:rFonts w:ascii="Arial" w:hAnsi="Arial" w:cs="Arial"/>
          <w:color w:val="000000" w:themeColor="text1"/>
        </w:rPr>
        <w:t>Dayrit</w:t>
      </w:r>
      <w:proofErr w:type="spellEnd"/>
      <w:r w:rsidRPr="001D2D1A">
        <w:rPr>
          <w:rFonts w:ascii="Arial" w:hAnsi="Arial" w:cs="Arial"/>
          <w:color w:val="000000" w:themeColor="text1"/>
        </w:rPr>
        <w:t xml:space="preserve"> et al., 2018). Thousands have died from previous rapid onset disasters that struck the country, commonly owing to trauma, drowning or crush-related injuries. Moreover, flooding can increase transmission of certain diseases such as leptospirosis and dengue, while power cuts may disrupt water treatment and supply, exposing the population to the risk of water-borne diseases (WHO, 2018b). </w:t>
      </w:r>
    </w:p>
    <w:p w14:paraId="59995C9D" w14:textId="77777777" w:rsidR="00946879" w:rsidRDefault="00946879" w:rsidP="00946879">
      <w:pPr>
        <w:ind w:firstLine="720"/>
        <w:rPr>
          <w:rFonts w:ascii="Arial" w:hAnsi="Arial" w:cs="Arial"/>
          <w:color w:val="000000" w:themeColor="text1"/>
        </w:rPr>
      </w:pPr>
    </w:p>
    <w:p w14:paraId="4B48D563" w14:textId="6B82D0FE" w:rsidR="000D0E2E" w:rsidRDefault="000D0E2E" w:rsidP="00E941C8">
      <w:pPr>
        <w:spacing w:line="276" w:lineRule="auto"/>
        <w:rPr>
          <w:rFonts w:ascii="Arial" w:hAnsi="Arial" w:cs="Arial"/>
          <w:color w:val="000000" w:themeColor="text1"/>
        </w:rPr>
      </w:pPr>
    </w:p>
    <w:p w14:paraId="70C15D5F" w14:textId="7343F192" w:rsidR="00657B4F" w:rsidRDefault="00657B4F" w:rsidP="00657B4F">
      <w:pPr>
        <w:spacing w:line="276" w:lineRule="auto"/>
        <w:rPr>
          <w:rFonts w:ascii="Arial" w:hAnsi="Arial" w:cs="Arial"/>
          <w:b/>
          <w:bCs/>
          <w:i/>
          <w:iCs/>
          <w:color w:val="0B7134"/>
          <w:sz w:val="32"/>
          <w:szCs w:val="32"/>
        </w:rPr>
      </w:pPr>
      <w:r>
        <w:rPr>
          <w:rFonts w:ascii="Arial" w:hAnsi="Arial" w:cs="Arial"/>
          <w:b/>
          <w:bCs/>
          <w:i/>
          <w:iCs/>
          <w:color w:val="0B7134"/>
          <w:sz w:val="32"/>
          <w:szCs w:val="32"/>
        </w:rPr>
        <w:t>B</w:t>
      </w:r>
      <w:r w:rsidRPr="00657B4F">
        <w:rPr>
          <w:rFonts w:ascii="Arial" w:hAnsi="Arial" w:cs="Arial"/>
          <w:b/>
          <w:bCs/>
          <w:i/>
          <w:iCs/>
          <w:color w:val="0B7134"/>
          <w:sz w:val="32"/>
          <w:szCs w:val="32"/>
        </w:rPr>
        <w:t xml:space="preserve">. </w:t>
      </w:r>
      <w:r>
        <w:rPr>
          <w:rFonts w:ascii="Arial" w:hAnsi="Arial" w:cs="Arial"/>
          <w:b/>
          <w:bCs/>
          <w:i/>
          <w:iCs/>
          <w:color w:val="0B7134"/>
          <w:sz w:val="32"/>
          <w:szCs w:val="32"/>
        </w:rPr>
        <w:t>DEFINITION AND FOCUS</w:t>
      </w:r>
    </w:p>
    <w:p w14:paraId="10976D0C" w14:textId="77777777" w:rsidR="00657B4F" w:rsidRDefault="00657B4F" w:rsidP="00657B4F">
      <w:pPr>
        <w:spacing w:line="276" w:lineRule="auto"/>
        <w:rPr>
          <w:rFonts w:ascii="Arial" w:hAnsi="Arial" w:cs="Arial"/>
          <w:b/>
          <w:bCs/>
          <w:i/>
          <w:iCs/>
          <w:color w:val="0B7134"/>
          <w:sz w:val="28"/>
          <w:szCs w:val="28"/>
        </w:rPr>
      </w:pPr>
    </w:p>
    <w:p w14:paraId="149897F0" w14:textId="47A83047" w:rsidR="00946879" w:rsidRPr="00540213" w:rsidRDefault="00657B4F" w:rsidP="00E941C8">
      <w:pPr>
        <w:spacing w:line="276" w:lineRule="auto"/>
        <w:rPr>
          <w:rFonts w:ascii="Arial" w:hAnsi="Arial" w:cs="Arial"/>
          <w:b/>
          <w:bCs/>
          <w:color w:val="0B7134"/>
        </w:rPr>
      </w:pPr>
      <w:r w:rsidRPr="00540213">
        <w:rPr>
          <w:rFonts w:ascii="Arial" w:hAnsi="Arial" w:cs="Arial"/>
          <w:b/>
          <w:bCs/>
          <w:color w:val="0B7134"/>
        </w:rPr>
        <w:t>1.  PUBLIC HEALTH</w:t>
      </w:r>
    </w:p>
    <w:p w14:paraId="155186FE" w14:textId="77777777" w:rsidR="00540213" w:rsidRPr="00540213" w:rsidRDefault="00657B4F" w:rsidP="00E941C8">
      <w:pPr>
        <w:spacing w:line="276" w:lineRule="auto"/>
        <w:rPr>
          <w:rFonts w:ascii="Arial" w:hAnsi="Arial" w:cs="Arial"/>
          <w:color w:val="000000" w:themeColor="text1"/>
        </w:rPr>
      </w:pPr>
      <w:r w:rsidRPr="00540213">
        <w:rPr>
          <w:rFonts w:ascii="Arial" w:hAnsi="Arial" w:cs="Arial"/>
          <w:b/>
          <w:bCs/>
          <w:color w:val="000000" w:themeColor="text1"/>
        </w:rPr>
        <w:tab/>
      </w:r>
      <w:r w:rsidR="00540213" w:rsidRPr="00540213">
        <w:rPr>
          <w:rFonts w:ascii="Arial" w:hAnsi="Arial" w:cs="Arial"/>
          <w:color w:val="000000" w:themeColor="text1"/>
        </w:rPr>
        <w:t>Definition of public health according to:</w:t>
      </w:r>
    </w:p>
    <w:p w14:paraId="6B20D411" w14:textId="77777777" w:rsidR="00540213" w:rsidRPr="00540213" w:rsidRDefault="00540213" w:rsidP="00E941C8">
      <w:pPr>
        <w:spacing w:line="276" w:lineRule="auto"/>
        <w:rPr>
          <w:rFonts w:ascii="Arial" w:hAnsi="Arial" w:cs="Arial"/>
          <w:color w:val="000000" w:themeColor="text1"/>
        </w:rPr>
      </w:pPr>
      <w:r w:rsidRPr="00540213">
        <w:rPr>
          <w:rFonts w:ascii="Arial" w:hAnsi="Arial" w:cs="Arial"/>
          <w:color w:val="000000" w:themeColor="text1"/>
        </w:rPr>
        <w:t>C. E. Winslow- “Public health is the science and art of (1) preventing disease, (2) prolonging life, and (3) promoting health and efficiency through organized community effort for:</w:t>
      </w:r>
    </w:p>
    <w:p w14:paraId="13E52965" w14:textId="77777777" w:rsidR="00540213" w:rsidRPr="00540213" w:rsidRDefault="00540213" w:rsidP="00540213">
      <w:pPr>
        <w:pStyle w:val="ListParagraph"/>
        <w:numPr>
          <w:ilvl w:val="0"/>
          <w:numId w:val="26"/>
        </w:numPr>
        <w:spacing w:line="276" w:lineRule="auto"/>
        <w:rPr>
          <w:rFonts w:ascii="Arial" w:hAnsi="Arial" w:cs="Arial"/>
          <w:color w:val="000000" w:themeColor="text1"/>
        </w:rPr>
      </w:pPr>
      <w:r w:rsidRPr="00540213">
        <w:rPr>
          <w:rFonts w:ascii="Arial" w:hAnsi="Arial" w:cs="Arial"/>
          <w:color w:val="000000" w:themeColor="text1"/>
        </w:rPr>
        <w:t>sanitation of the environment,</w:t>
      </w:r>
    </w:p>
    <w:p w14:paraId="072171B4" w14:textId="77777777" w:rsidR="00540213" w:rsidRPr="00540213" w:rsidRDefault="00540213" w:rsidP="00540213">
      <w:pPr>
        <w:pStyle w:val="ListParagraph"/>
        <w:numPr>
          <w:ilvl w:val="0"/>
          <w:numId w:val="26"/>
        </w:numPr>
        <w:spacing w:line="276" w:lineRule="auto"/>
        <w:rPr>
          <w:rFonts w:ascii="Arial" w:hAnsi="Arial" w:cs="Arial"/>
          <w:color w:val="000000" w:themeColor="text1"/>
        </w:rPr>
      </w:pPr>
      <w:r w:rsidRPr="00540213">
        <w:rPr>
          <w:rFonts w:ascii="Arial" w:hAnsi="Arial" w:cs="Arial"/>
          <w:color w:val="000000" w:themeColor="text1"/>
        </w:rPr>
        <w:t>control communicable infections,</w:t>
      </w:r>
    </w:p>
    <w:p w14:paraId="0967C846" w14:textId="77777777" w:rsidR="00540213" w:rsidRPr="00540213" w:rsidRDefault="00540213" w:rsidP="00540213">
      <w:pPr>
        <w:pStyle w:val="ListParagraph"/>
        <w:numPr>
          <w:ilvl w:val="0"/>
          <w:numId w:val="26"/>
        </w:numPr>
        <w:spacing w:line="276" w:lineRule="auto"/>
        <w:rPr>
          <w:rFonts w:ascii="Arial" w:hAnsi="Arial" w:cs="Arial"/>
          <w:color w:val="000000" w:themeColor="text1"/>
        </w:rPr>
      </w:pPr>
      <w:r w:rsidRPr="00540213">
        <w:rPr>
          <w:rFonts w:ascii="Arial" w:hAnsi="Arial" w:cs="Arial"/>
          <w:color w:val="000000" w:themeColor="text1"/>
        </w:rPr>
        <w:t>education of the individual in personal hygiene,</w:t>
      </w:r>
    </w:p>
    <w:p w14:paraId="331B1F1E" w14:textId="77777777" w:rsidR="00540213" w:rsidRPr="00540213" w:rsidRDefault="00540213" w:rsidP="00540213">
      <w:pPr>
        <w:pStyle w:val="ListParagraph"/>
        <w:numPr>
          <w:ilvl w:val="0"/>
          <w:numId w:val="26"/>
        </w:numPr>
        <w:spacing w:line="276" w:lineRule="auto"/>
        <w:rPr>
          <w:rFonts w:ascii="Arial" w:hAnsi="Arial" w:cs="Arial"/>
          <w:color w:val="000000" w:themeColor="text1"/>
        </w:rPr>
      </w:pPr>
      <w:r w:rsidRPr="00540213">
        <w:rPr>
          <w:rFonts w:ascii="Arial" w:hAnsi="Arial" w:cs="Arial"/>
          <w:color w:val="000000" w:themeColor="text1"/>
        </w:rPr>
        <w:t>organization of medical and nursing services for the early diagnosis and preventive treatment of disease, and</w:t>
      </w:r>
    </w:p>
    <w:p w14:paraId="1A50E611" w14:textId="378CE432" w:rsidR="00657B4F" w:rsidRPr="00540213" w:rsidRDefault="00540213" w:rsidP="00540213">
      <w:pPr>
        <w:pStyle w:val="ListParagraph"/>
        <w:numPr>
          <w:ilvl w:val="0"/>
          <w:numId w:val="26"/>
        </w:numPr>
        <w:spacing w:line="276" w:lineRule="auto"/>
        <w:rPr>
          <w:rFonts w:ascii="Arial" w:hAnsi="Arial" w:cs="Arial"/>
          <w:color w:val="000000" w:themeColor="text1"/>
        </w:rPr>
      </w:pPr>
      <w:r w:rsidRPr="00540213">
        <w:rPr>
          <w:rFonts w:ascii="Arial" w:hAnsi="Arial" w:cs="Arial"/>
          <w:color w:val="000000" w:themeColor="text1"/>
        </w:rPr>
        <w:t>development of the social machinery to ensure everyone a standard of living adequate for the maintenance of health, so organizing these benefits as to enable every citizen to realize his birthright of health and longevity.” (Hanlon)</w:t>
      </w:r>
    </w:p>
    <w:p w14:paraId="32E5F41D" w14:textId="77777777" w:rsidR="00657B4F" w:rsidRPr="00540213" w:rsidRDefault="00657B4F" w:rsidP="00E941C8">
      <w:pPr>
        <w:spacing w:line="276" w:lineRule="auto"/>
        <w:rPr>
          <w:rFonts w:ascii="Arial" w:hAnsi="Arial" w:cs="Arial"/>
          <w:b/>
          <w:bCs/>
          <w:color w:val="0B7134"/>
        </w:rPr>
      </w:pPr>
    </w:p>
    <w:p w14:paraId="48D3D6FD" w14:textId="5C1BBF77" w:rsidR="00657B4F" w:rsidRPr="00540213" w:rsidRDefault="00657B4F" w:rsidP="00E941C8">
      <w:pPr>
        <w:spacing w:line="276" w:lineRule="auto"/>
        <w:rPr>
          <w:rFonts w:ascii="Arial" w:hAnsi="Arial" w:cs="Arial"/>
          <w:b/>
          <w:bCs/>
          <w:color w:val="0B7134"/>
        </w:rPr>
      </w:pPr>
      <w:r w:rsidRPr="00540213">
        <w:rPr>
          <w:rFonts w:ascii="Arial" w:hAnsi="Arial" w:cs="Arial"/>
          <w:b/>
          <w:bCs/>
          <w:color w:val="0B7134"/>
        </w:rPr>
        <w:t>2. COMMUNITY HEALTH</w:t>
      </w:r>
    </w:p>
    <w:p w14:paraId="37F66803" w14:textId="6B754065" w:rsidR="00AF7A80" w:rsidRPr="00AF7A80" w:rsidRDefault="00A32D2B" w:rsidP="00AF7A80">
      <w:pPr>
        <w:ind w:firstLine="720"/>
        <w:rPr>
          <w:rFonts w:ascii="Arial" w:hAnsi="Arial" w:cs="Arial"/>
          <w:color w:val="000000" w:themeColor="text1"/>
          <w:shd w:val="clear" w:color="auto" w:fill="FFFFFF"/>
        </w:rPr>
      </w:pPr>
      <w:r w:rsidRPr="00AF7A80">
        <w:rPr>
          <w:rFonts w:ascii="Arial" w:hAnsi="Arial" w:cs="Arial"/>
          <w:color w:val="000000" w:themeColor="text1"/>
          <w:shd w:val="clear" w:color="auto" w:fill="FFFFFF"/>
        </w:rPr>
        <w:t>Community Health</w:t>
      </w:r>
      <w:r w:rsidRPr="00A32D2B">
        <w:rPr>
          <w:rFonts w:ascii="Arial" w:hAnsi="Arial" w:cs="Arial"/>
          <w:color w:val="000000" w:themeColor="text1"/>
          <w:shd w:val="clear" w:color="auto" w:fill="FFFFFF"/>
        </w:rPr>
        <w:t> is a term used to describe the state of health and how easy or difficult it is to be healthy where people live, learn, work and play. The health of a community, including ease of access to medical care and community resources available for exercise and encouraging healthy habits, is an important part of emergency planning that can have a positive impact on a community before, during, and after a public health emergency.</w:t>
      </w:r>
      <w:r w:rsidR="00AF7A80">
        <w:rPr>
          <w:rFonts w:ascii="Arial" w:hAnsi="Arial" w:cs="Arial"/>
          <w:color w:val="000000" w:themeColor="text1"/>
          <w:shd w:val="clear" w:color="auto" w:fill="FFFFFF"/>
        </w:rPr>
        <w:t xml:space="preserve"> (Centers for Disease Control and Prevention)</w:t>
      </w:r>
    </w:p>
    <w:p w14:paraId="2F8D1392" w14:textId="77777777" w:rsidR="00540213" w:rsidRPr="00A32D2B" w:rsidRDefault="00540213" w:rsidP="00E941C8">
      <w:pPr>
        <w:spacing w:line="276" w:lineRule="auto"/>
        <w:rPr>
          <w:rFonts w:ascii="Arial" w:hAnsi="Arial" w:cs="Arial"/>
          <w:b/>
          <w:bCs/>
          <w:color w:val="000000" w:themeColor="text1"/>
        </w:rPr>
      </w:pPr>
    </w:p>
    <w:p w14:paraId="093F4A8D" w14:textId="77777777" w:rsidR="00540213" w:rsidRPr="00A32D2B" w:rsidRDefault="00540213" w:rsidP="00540213">
      <w:pPr>
        <w:pStyle w:val="ListParagraph"/>
        <w:spacing w:line="276" w:lineRule="auto"/>
        <w:ind w:left="1080"/>
        <w:rPr>
          <w:rFonts w:ascii="Arial" w:hAnsi="Arial" w:cs="Arial"/>
          <w:color w:val="000000" w:themeColor="text1"/>
        </w:rPr>
      </w:pPr>
    </w:p>
    <w:p w14:paraId="44DD4CD2" w14:textId="349620C6" w:rsidR="00540213" w:rsidRPr="00540213" w:rsidRDefault="00657B4F" w:rsidP="00E941C8">
      <w:pPr>
        <w:spacing w:line="276" w:lineRule="auto"/>
        <w:rPr>
          <w:rFonts w:ascii="Arial" w:hAnsi="Arial" w:cs="Arial"/>
          <w:b/>
          <w:bCs/>
          <w:color w:val="0B7134"/>
        </w:rPr>
      </w:pPr>
      <w:r w:rsidRPr="00540213">
        <w:rPr>
          <w:rFonts w:ascii="Arial" w:hAnsi="Arial" w:cs="Arial"/>
          <w:b/>
          <w:bCs/>
          <w:color w:val="0B7134"/>
        </w:rPr>
        <w:t>3. PUBLIC HEALTH NURSING</w:t>
      </w:r>
    </w:p>
    <w:p w14:paraId="00374A0A" w14:textId="77777777" w:rsidR="00540213" w:rsidRDefault="00540213" w:rsidP="00E941C8">
      <w:pPr>
        <w:pStyle w:val="ListParagraph"/>
        <w:numPr>
          <w:ilvl w:val="0"/>
          <w:numId w:val="29"/>
        </w:numPr>
        <w:spacing w:line="276" w:lineRule="auto"/>
        <w:rPr>
          <w:rFonts w:ascii="Arial" w:hAnsi="Arial" w:cs="Arial"/>
          <w:color w:val="000000" w:themeColor="text1"/>
        </w:rPr>
      </w:pPr>
      <w:r>
        <w:rPr>
          <w:rFonts w:ascii="Arial" w:hAnsi="Arial" w:cs="Arial"/>
          <w:color w:val="000000" w:themeColor="text1"/>
        </w:rPr>
        <w:t>A</w:t>
      </w:r>
      <w:r w:rsidRPr="00540213">
        <w:rPr>
          <w:rFonts w:ascii="Arial" w:hAnsi="Arial" w:cs="Arial"/>
          <w:color w:val="000000" w:themeColor="text1"/>
        </w:rPr>
        <w:t xml:space="preserve"> component or subset of CHN</w:t>
      </w:r>
    </w:p>
    <w:p w14:paraId="710CCDE7" w14:textId="77777777" w:rsidR="00540213" w:rsidRDefault="00540213" w:rsidP="00E941C8">
      <w:pPr>
        <w:pStyle w:val="ListParagraph"/>
        <w:numPr>
          <w:ilvl w:val="0"/>
          <w:numId w:val="29"/>
        </w:numPr>
        <w:spacing w:line="276" w:lineRule="auto"/>
        <w:rPr>
          <w:rFonts w:ascii="Arial" w:hAnsi="Arial" w:cs="Arial"/>
          <w:color w:val="000000" w:themeColor="text1"/>
        </w:rPr>
      </w:pPr>
      <w:r>
        <w:rPr>
          <w:rFonts w:ascii="Arial" w:hAnsi="Arial" w:cs="Arial"/>
          <w:color w:val="000000" w:themeColor="text1"/>
        </w:rPr>
        <w:t>T</w:t>
      </w:r>
      <w:r w:rsidRPr="00540213">
        <w:rPr>
          <w:rFonts w:ascii="Arial" w:hAnsi="Arial" w:cs="Arial"/>
          <w:color w:val="000000" w:themeColor="text1"/>
        </w:rPr>
        <w:t>he synthesis of public health and nursing practice</w:t>
      </w:r>
    </w:p>
    <w:p w14:paraId="55EBF58B" w14:textId="77777777" w:rsidR="00540213" w:rsidRDefault="00540213" w:rsidP="00E941C8">
      <w:pPr>
        <w:pStyle w:val="ListParagraph"/>
        <w:numPr>
          <w:ilvl w:val="0"/>
          <w:numId w:val="29"/>
        </w:numPr>
        <w:spacing w:line="276" w:lineRule="auto"/>
        <w:rPr>
          <w:rFonts w:ascii="Arial" w:hAnsi="Arial" w:cs="Arial"/>
          <w:color w:val="000000" w:themeColor="text1"/>
        </w:rPr>
      </w:pPr>
      <w:r>
        <w:rPr>
          <w:rFonts w:ascii="Arial" w:hAnsi="Arial" w:cs="Arial"/>
          <w:color w:val="000000" w:themeColor="text1"/>
        </w:rPr>
        <w:t>D</w:t>
      </w:r>
      <w:r w:rsidRPr="00540213">
        <w:rPr>
          <w:rFonts w:ascii="Arial" w:hAnsi="Arial" w:cs="Arial"/>
          <w:color w:val="000000" w:themeColor="text1"/>
        </w:rPr>
        <w:t xml:space="preserve">efined as the field of professional practice in nursing and in public health in which technical nursing, interpersonal, analytical, and organizational skills are applied to problems of health as they affect the community. These skills are applied in concert with those of other persons engaged in health care, through comprehensive nursing </w:t>
      </w:r>
      <w:r w:rsidRPr="00540213">
        <w:rPr>
          <w:rFonts w:ascii="Arial" w:hAnsi="Arial" w:cs="Arial"/>
          <w:color w:val="000000" w:themeColor="text1"/>
        </w:rPr>
        <w:lastRenderedPageBreak/>
        <w:t>care of families and other groups and through measures for evaluation or control of threats to health, for health education of the public and for the mobilization of the public for health action. (Freeman, 1963)</w:t>
      </w:r>
    </w:p>
    <w:p w14:paraId="22428C5E" w14:textId="77777777" w:rsidR="00540213" w:rsidRDefault="00540213" w:rsidP="00E941C8">
      <w:pPr>
        <w:pStyle w:val="ListParagraph"/>
        <w:numPr>
          <w:ilvl w:val="0"/>
          <w:numId w:val="29"/>
        </w:numPr>
        <w:spacing w:line="276" w:lineRule="auto"/>
        <w:rPr>
          <w:rFonts w:ascii="Arial" w:hAnsi="Arial" w:cs="Arial"/>
          <w:color w:val="000000" w:themeColor="text1"/>
        </w:rPr>
      </w:pPr>
      <w:r>
        <w:rPr>
          <w:rFonts w:ascii="Arial" w:hAnsi="Arial" w:cs="Arial"/>
          <w:color w:val="000000" w:themeColor="text1"/>
        </w:rPr>
        <w:t>T</w:t>
      </w:r>
      <w:r w:rsidRPr="00540213">
        <w:rPr>
          <w:rFonts w:ascii="Arial" w:hAnsi="Arial" w:cs="Arial"/>
          <w:color w:val="000000" w:themeColor="text1"/>
        </w:rPr>
        <w:t>he practice of promoting and protecting the health of populations using knowledge from nursing, social and public health sciences (ANA; American Public Health Association, 1996</w:t>
      </w:r>
      <w:r>
        <w:rPr>
          <w:rFonts w:ascii="Arial" w:hAnsi="Arial" w:cs="Arial"/>
          <w:color w:val="000000" w:themeColor="text1"/>
        </w:rPr>
        <w:t>)</w:t>
      </w:r>
    </w:p>
    <w:p w14:paraId="7E7421DE" w14:textId="149C4851" w:rsidR="00540213" w:rsidRDefault="00540213" w:rsidP="00E941C8">
      <w:pPr>
        <w:pStyle w:val="ListParagraph"/>
        <w:numPr>
          <w:ilvl w:val="0"/>
          <w:numId w:val="29"/>
        </w:numPr>
        <w:spacing w:line="276" w:lineRule="auto"/>
        <w:rPr>
          <w:rFonts w:ascii="Arial" w:hAnsi="Arial" w:cs="Arial"/>
          <w:color w:val="000000" w:themeColor="text1"/>
        </w:rPr>
      </w:pPr>
      <w:r>
        <w:rPr>
          <w:rFonts w:ascii="Arial" w:hAnsi="Arial" w:cs="Arial"/>
          <w:color w:val="000000" w:themeColor="text1"/>
        </w:rPr>
        <w:t>P</w:t>
      </w:r>
      <w:r w:rsidRPr="00540213">
        <w:rPr>
          <w:rFonts w:ascii="Arial" w:hAnsi="Arial" w:cs="Arial"/>
          <w:color w:val="000000" w:themeColor="text1"/>
        </w:rPr>
        <w:t>opulation-focused, with the goals of the promoting health and preventing disease and disability for all people through the creation of conditions in which people can be healthy.(ANA, 2007)</w:t>
      </w:r>
    </w:p>
    <w:p w14:paraId="4A8F0E09" w14:textId="77777777" w:rsidR="00540213" w:rsidRPr="00540213" w:rsidRDefault="00540213" w:rsidP="00540213">
      <w:pPr>
        <w:pStyle w:val="ListParagraph"/>
        <w:spacing w:line="276" w:lineRule="auto"/>
        <w:ind w:left="1080"/>
        <w:rPr>
          <w:rFonts w:ascii="Arial" w:hAnsi="Arial" w:cs="Arial"/>
          <w:color w:val="000000" w:themeColor="text1"/>
        </w:rPr>
      </w:pPr>
    </w:p>
    <w:p w14:paraId="0652142D" w14:textId="38883F41" w:rsidR="006C0A31" w:rsidRPr="007202B0" w:rsidRDefault="00657B4F" w:rsidP="007202B0">
      <w:pPr>
        <w:spacing w:line="276" w:lineRule="auto"/>
        <w:rPr>
          <w:rFonts w:ascii="Arial" w:hAnsi="Arial" w:cs="Arial"/>
          <w:b/>
          <w:bCs/>
          <w:color w:val="0B7134"/>
        </w:rPr>
      </w:pPr>
      <w:r w:rsidRPr="00540213">
        <w:rPr>
          <w:rFonts w:ascii="Arial" w:hAnsi="Arial" w:cs="Arial"/>
          <w:b/>
          <w:bCs/>
          <w:color w:val="0B7134"/>
        </w:rPr>
        <w:t>4. COMMUNITY HEALTH NURSING</w:t>
      </w:r>
    </w:p>
    <w:p w14:paraId="66D92CAB" w14:textId="288B6297" w:rsidR="006C0A31" w:rsidRPr="00540213" w:rsidRDefault="006C0A31" w:rsidP="006C0A31">
      <w:pPr>
        <w:spacing w:line="276" w:lineRule="auto"/>
        <w:ind w:firstLine="720"/>
        <w:rPr>
          <w:rFonts w:ascii="Arial" w:hAnsi="Arial" w:cs="Arial"/>
          <w:color w:val="000000" w:themeColor="text1"/>
        </w:rPr>
      </w:pPr>
      <w:r w:rsidRPr="00540213">
        <w:rPr>
          <w:rFonts w:ascii="Arial" w:hAnsi="Arial" w:cs="Arial"/>
          <w:color w:val="000000" w:themeColor="text1"/>
        </w:rPr>
        <w:t xml:space="preserve">Definition of Community Health Nursing according to ANA, 1980 </w:t>
      </w:r>
    </w:p>
    <w:p w14:paraId="34937FDA" w14:textId="77777777" w:rsidR="006C0A31" w:rsidRPr="00540213" w:rsidRDefault="006C0A31" w:rsidP="006C0A31">
      <w:pPr>
        <w:pStyle w:val="ListParagraph"/>
        <w:numPr>
          <w:ilvl w:val="0"/>
          <w:numId w:val="28"/>
        </w:numPr>
        <w:spacing w:line="276" w:lineRule="auto"/>
        <w:rPr>
          <w:rFonts w:ascii="Arial" w:hAnsi="Arial" w:cs="Arial"/>
          <w:color w:val="000000" w:themeColor="text1"/>
        </w:rPr>
      </w:pPr>
      <w:r w:rsidRPr="00540213">
        <w:rPr>
          <w:rFonts w:ascii="Arial" w:hAnsi="Arial" w:cs="Arial"/>
          <w:color w:val="000000" w:themeColor="text1"/>
        </w:rPr>
        <w:t>synthesis of nursing practice and public health practice applied to promoting and preserving health of the populations</w:t>
      </w:r>
    </w:p>
    <w:p w14:paraId="199C9EF8" w14:textId="77777777" w:rsidR="006C0A31" w:rsidRPr="00540213" w:rsidRDefault="006C0A31" w:rsidP="006C0A31">
      <w:pPr>
        <w:pStyle w:val="ListParagraph"/>
        <w:numPr>
          <w:ilvl w:val="0"/>
          <w:numId w:val="28"/>
        </w:numPr>
        <w:spacing w:line="276" w:lineRule="auto"/>
        <w:rPr>
          <w:rFonts w:ascii="Arial" w:hAnsi="Arial" w:cs="Arial"/>
          <w:color w:val="000000" w:themeColor="text1"/>
        </w:rPr>
      </w:pPr>
      <w:r w:rsidRPr="00540213">
        <w:rPr>
          <w:rFonts w:ascii="Arial" w:hAnsi="Arial" w:cs="Arial"/>
          <w:color w:val="000000" w:themeColor="text1"/>
        </w:rPr>
        <w:t>broader and more general specialty area that encompasses subspecialties that include public health nursing, school nursing, occupational health nursing, and other developing fields of practice, such as home health, hospice care, and independent nurse practice”</w:t>
      </w:r>
    </w:p>
    <w:p w14:paraId="5DE8C9DA" w14:textId="77777777" w:rsidR="00540213" w:rsidRPr="00540213" w:rsidRDefault="00540213" w:rsidP="00E941C8">
      <w:pPr>
        <w:spacing w:line="276" w:lineRule="auto"/>
        <w:rPr>
          <w:rFonts w:ascii="Arial" w:hAnsi="Arial" w:cs="Arial"/>
          <w:b/>
          <w:bCs/>
          <w:color w:val="000000" w:themeColor="text1"/>
        </w:rPr>
      </w:pPr>
    </w:p>
    <w:p w14:paraId="4E4EFB97" w14:textId="5DEF756F" w:rsidR="00B5171B" w:rsidRDefault="00657B4F" w:rsidP="00E941C8">
      <w:pPr>
        <w:spacing w:line="276" w:lineRule="auto"/>
        <w:rPr>
          <w:rFonts w:ascii="Arial" w:hAnsi="Arial" w:cs="Arial"/>
          <w:b/>
          <w:bCs/>
          <w:color w:val="0B7134"/>
        </w:rPr>
      </w:pPr>
      <w:r w:rsidRPr="00540213">
        <w:rPr>
          <w:rFonts w:ascii="Arial" w:hAnsi="Arial" w:cs="Arial"/>
          <w:b/>
          <w:bCs/>
          <w:color w:val="0B7134"/>
        </w:rPr>
        <w:t>5. STANDARDS OF PUBLIC HEALTH NURSING IN THE PHILIPPINES</w:t>
      </w:r>
    </w:p>
    <w:p w14:paraId="51B49691" w14:textId="6181BECE" w:rsidR="00DA0ED3" w:rsidRP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Safe and Quality Nursing Care</w:t>
      </w:r>
      <w:r>
        <w:rPr>
          <w:rFonts w:ascii="Arial" w:hAnsi="Arial" w:cs="Arial"/>
          <w:color w:val="000000" w:themeColor="text1"/>
        </w:rPr>
        <w:t xml:space="preserve"> </w:t>
      </w:r>
      <w:r w:rsidRPr="00DA0ED3">
        <w:rPr>
          <w:rFonts w:ascii="Arial" w:hAnsi="Arial" w:cs="Arial"/>
          <w:color w:val="000000" w:themeColor="text1"/>
        </w:rPr>
        <w:t>-</w:t>
      </w:r>
      <w:r>
        <w:rPr>
          <w:rFonts w:ascii="Arial" w:hAnsi="Arial" w:cs="Arial"/>
          <w:color w:val="000000" w:themeColor="text1"/>
        </w:rPr>
        <w:t xml:space="preserve"> </w:t>
      </w:r>
      <w:r w:rsidRPr="00DA0ED3">
        <w:rPr>
          <w:rFonts w:ascii="Arial" w:hAnsi="Arial" w:cs="Arial"/>
          <w:color w:val="000000" w:themeColor="text1"/>
        </w:rPr>
        <w:t>knowledge of health/illness status of the client, sound decision making; safety, comfort, privacy, administration of meds and health therapeutics and nursing process.</w:t>
      </w:r>
    </w:p>
    <w:p w14:paraId="343EA3D2" w14:textId="77777777"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Management of resources and environment</w:t>
      </w:r>
      <w:r w:rsidRPr="00DA0ED3">
        <w:rPr>
          <w:rFonts w:ascii="Arial" w:hAnsi="Arial" w:cs="Arial"/>
          <w:color w:val="000000" w:themeColor="text1"/>
        </w:rPr>
        <w:t xml:space="preserve"> - organization of workload; use of financial resources for client care; mechanism to ensure proper functioning of equipment and maintenance of a safe environment</w:t>
      </w:r>
    </w:p>
    <w:p w14:paraId="776B602C" w14:textId="4981D348"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Health Education</w:t>
      </w:r>
      <w:r>
        <w:rPr>
          <w:rFonts w:ascii="Arial" w:hAnsi="Arial" w:cs="Arial"/>
          <w:color w:val="000000" w:themeColor="text1"/>
        </w:rPr>
        <w:t xml:space="preserve"> </w:t>
      </w:r>
      <w:r w:rsidRPr="00DA0ED3">
        <w:rPr>
          <w:rFonts w:ascii="Arial" w:hAnsi="Arial" w:cs="Arial"/>
          <w:color w:val="000000" w:themeColor="text1"/>
        </w:rPr>
        <w:t>- assessment of client’s learning needs; development of health education plan and learning materials and implementation and evaluation of health education plan</w:t>
      </w:r>
    </w:p>
    <w:p w14:paraId="7A7EE3DC" w14:textId="149340F5"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Legal Responsibility</w:t>
      </w:r>
      <w:r>
        <w:rPr>
          <w:rFonts w:ascii="Arial" w:hAnsi="Arial" w:cs="Arial"/>
          <w:color w:val="000000" w:themeColor="text1"/>
        </w:rPr>
        <w:t xml:space="preserve"> </w:t>
      </w:r>
      <w:r w:rsidRPr="00DA0ED3">
        <w:rPr>
          <w:rFonts w:ascii="Arial" w:hAnsi="Arial" w:cs="Arial"/>
          <w:color w:val="000000" w:themeColor="text1"/>
        </w:rPr>
        <w:t>- adherence to the nursing laws as well as to national, local and organizational policies including documentation of care given to clients.</w:t>
      </w:r>
    </w:p>
    <w:p w14:paraId="61DDE624" w14:textId="702FBBA3" w:rsidR="00DA0ED3" w:rsidRDefault="00DA0ED3" w:rsidP="00DA0ED3">
      <w:pPr>
        <w:pStyle w:val="ListParagraph"/>
        <w:numPr>
          <w:ilvl w:val="0"/>
          <w:numId w:val="30"/>
        </w:numPr>
        <w:spacing w:line="276" w:lineRule="auto"/>
        <w:rPr>
          <w:rFonts w:ascii="Arial" w:hAnsi="Arial" w:cs="Arial"/>
          <w:color w:val="000000" w:themeColor="text1"/>
        </w:rPr>
      </w:pPr>
      <w:proofErr w:type="spellStart"/>
      <w:r w:rsidRPr="00DA0ED3">
        <w:rPr>
          <w:rFonts w:ascii="Arial" w:hAnsi="Arial" w:cs="Arial"/>
          <w:b/>
          <w:bCs/>
          <w:color w:val="000000" w:themeColor="text1"/>
        </w:rPr>
        <w:t>Ethicomoral</w:t>
      </w:r>
      <w:proofErr w:type="spellEnd"/>
      <w:r w:rsidRPr="00DA0ED3">
        <w:rPr>
          <w:rFonts w:ascii="Arial" w:hAnsi="Arial" w:cs="Arial"/>
          <w:b/>
          <w:bCs/>
          <w:color w:val="000000" w:themeColor="text1"/>
        </w:rPr>
        <w:t xml:space="preserve"> Responsibility</w:t>
      </w:r>
      <w:r>
        <w:rPr>
          <w:rFonts w:ascii="Arial" w:hAnsi="Arial" w:cs="Arial"/>
          <w:color w:val="000000" w:themeColor="text1"/>
        </w:rPr>
        <w:t xml:space="preserve"> </w:t>
      </w:r>
      <w:r w:rsidRPr="00DA0ED3">
        <w:rPr>
          <w:rFonts w:ascii="Arial" w:hAnsi="Arial" w:cs="Arial"/>
          <w:color w:val="000000" w:themeColor="text1"/>
        </w:rPr>
        <w:t>- respect for the rights of the client; responsibility and accountability for own decisions and actions; and adherence to the international and national codes of ethics for nurses</w:t>
      </w:r>
    </w:p>
    <w:p w14:paraId="06A257C5" w14:textId="723E44BD"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Personal and Professional Development</w:t>
      </w:r>
      <w:r>
        <w:rPr>
          <w:rFonts w:ascii="Arial" w:hAnsi="Arial" w:cs="Arial"/>
          <w:color w:val="000000" w:themeColor="text1"/>
        </w:rPr>
        <w:t xml:space="preserve"> </w:t>
      </w:r>
      <w:r w:rsidRPr="00DA0ED3">
        <w:rPr>
          <w:rFonts w:ascii="Arial" w:hAnsi="Arial" w:cs="Arial"/>
          <w:color w:val="000000" w:themeColor="text1"/>
        </w:rPr>
        <w:t>- identification of own learning needs, pursuit of continuing education; involvement in professional image; positive attitude towards change and criticism</w:t>
      </w:r>
    </w:p>
    <w:p w14:paraId="5BBF85B1" w14:textId="3C2A9F6B"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Quality Improvement</w:t>
      </w:r>
      <w:r>
        <w:rPr>
          <w:rFonts w:ascii="Arial" w:hAnsi="Arial" w:cs="Arial"/>
          <w:color w:val="000000" w:themeColor="text1"/>
        </w:rPr>
        <w:t xml:space="preserve"> </w:t>
      </w:r>
      <w:r w:rsidRPr="00DA0ED3">
        <w:rPr>
          <w:rFonts w:ascii="Arial" w:hAnsi="Arial" w:cs="Arial"/>
          <w:color w:val="000000" w:themeColor="text1"/>
        </w:rPr>
        <w:t>- data gathering for quality improvement; participation in nursing rounds; identification and reporting of solutions to identifies problems related to client care.</w:t>
      </w:r>
    </w:p>
    <w:p w14:paraId="69BEF8C7" w14:textId="4A32AF4D"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lastRenderedPageBreak/>
        <w:t>Research</w:t>
      </w:r>
      <w:r>
        <w:rPr>
          <w:rFonts w:ascii="Arial" w:hAnsi="Arial" w:cs="Arial"/>
          <w:color w:val="000000" w:themeColor="text1"/>
        </w:rPr>
        <w:t xml:space="preserve"> </w:t>
      </w:r>
      <w:r w:rsidRPr="00DA0ED3">
        <w:rPr>
          <w:rFonts w:ascii="Arial" w:hAnsi="Arial" w:cs="Arial"/>
          <w:color w:val="000000" w:themeColor="text1"/>
        </w:rPr>
        <w:t>- research-based formulation of solutions to problems in client care and dissemination and application of research findings</w:t>
      </w:r>
    </w:p>
    <w:p w14:paraId="4AE03490" w14:textId="157BF83D"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Records Management</w:t>
      </w:r>
      <w:r>
        <w:rPr>
          <w:rFonts w:ascii="Arial" w:hAnsi="Arial" w:cs="Arial"/>
          <w:color w:val="000000" w:themeColor="text1"/>
        </w:rPr>
        <w:t xml:space="preserve"> </w:t>
      </w:r>
      <w:r w:rsidRPr="00DA0ED3">
        <w:rPr>
          <w:rFonts w:ascii="Arial" w:hAnsi="Arial" w:cs="Arial"/>
          <w:color w:val="000000" w:themeColor="text1"/>
        </w:rPr>
        <w:t>- accurate and updated documentation of client care while observing legal imperatives and record keeping</w:t>
      </w:r>
    </w:p>
    <w:p w14:paraId="1247BDE6" w14:textId="4FEEF8C7" w:rsidR="00DA0ED3"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Communication</w:t>
      </w:r>
      <w:r>
        <w:rPr>
          <w:rFonts w:ascii="Arial" w:hAnsi="Arial" w:cs="Arial"/>
          <w:color w:val="000000" w:themeColor="text1"/>
        </w:rPr>
        <w:t xml:space="preserve"> </w:t>
      </w:r>
      <w:r w:rsidRPr="00DA0ED3">
        <w:rPr>
          <w:rFonts w:ascii="Arial" w:hAnsi="Arial" w:cs="Arial"/>
          <w:color w:val="000000" w:themeColor="text1"/>
        </w:rPr>
        <w:t>- uses therapeutic communication techniques, identifies verbal and nonverbal cues, responds to client needs, while using formal and informal channels of communication and appropriate information technology</w:t>
      </w:r>
    </w:p>
    <w:p w14:paraId="46BC0173" w14:textId="442000F3" w:rsidR="006C0A31" w:rsidRDefault="00DA0ED3" w:rsidP="00DA0ED3">
      <w:pPr>
        <w:pStyle w:val="ListParagraph"/>
        <w:numPr>
          <w:ilvl w:val="0"/>
          <w:numId w:val="30"/>
        </w:numPr>
        <w:spacing w:line="276" w:lineRule="auto"/>
        <w:rPr>
          <w:rFonts w:ascii="Arial" w:hAnsi="Arial" w:cs="Arial"/>
          <w:color w:val="000000" w:themeColor="text1"/>
        </w:rPr>
      </w:pPr>
      <w:r w:rsidRPr="00DA0ED3">
        <w:rPr>
          <w:rFonts w:ascii="Arial" w:hAnsi="Arial" w:cs="Arial"/>
          <w:b/>
          <w:bCs/>
          <w:color w:val="000000" w:themeColor="text1"/>
        </w:rPr>
        <w:t>Collaboration and Teamwork</w:t>
      </w:r>
      <w:r>
        <w:rPr>
          <w:rFonts w:ascii="Arial" w:hAnsi="Arial" w:cs="Arial"/>
          <w:color w:val="000000" w:themeColor="text1"/>
        </w:rPr>
        <w:t xml:space="preserve"> </w:t>
      </w:r>
      <w:r w:rsidRPr="00DA0ED3">
        <w:rPr>
          <w:rFonts w:ascii="Arial" w:hAnsi="Arial" w:cs="Arial"/>
          <w:color w:val="000000" w:themeColor="text1"/>
        </w:rPr>
        <w:t>- establishment of collaborative relationship with colleagues and other members of health team</w:t>
      </w:r>
    </w:p>
    <w:p w14:paraId="1AD13EF3" w14:textId="77777777" w:rsidR="000A4A40" w:rsidRPr="00DA0ED3" w:rsidRDefault="000A4A40" w:rsidP="000A4A40">
      <w:pPr>
        <w:pStyle w:val="ListParagraph"/>
        <w:spacing w:line="276" w:lineRule="auto"/>
        <w:rPr>
          <w:rFonts w:ascii="Arial" w:hAnsi="Arial" w:cs="Arial"/>
          <w:color w:val="000000" w:themeColor="text1"/>
        </w:rPr>
      </w:pPr>
    </w:p>
    <w:p w14:paraId="3A8A3E5F" w14:textId="4679057B" w:rsidR="007E0C57" w:rsidRDefault="00657B4F" w:rsidP="00E941C8">
      <w:pPr>
        <w:spacing w:line="276" w:lineRule="auto"/>
        <w:rPr>
          <w:rFonts w:ascii="Arial" w:hAnsi="Arial" w:cs="Arial"/>
          <w:b/>
          <w:bCs/>
          <w:color w:val="0B7134"/>
        </w:rPr>
      </w:pPr>
      <w:r w:rsidRPr="00540213">
        <w:rPr>
          <w:rFonts w:ascii="Arial" w:hAnsi="Arial" w:cs="Arial"/>
          <w:b/>
          <w:bCs/>
          <w:color w:val="0B7134"/>
        </w:rPr>
        <w:t>6. EVOLUTION OF PUBLIC HEALTH NURSING IN THE PHILIPPINES</w:t>
      </w:r>
    </w:p>
    <w:p w14:paraId="3D1ADD8B" w14:textId="77777777" w:rsidR="007E0C57"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1577</w:t>
      </w:r>
      <w:r w:rsidRPr="007E0C57">
        <w:rPr>
          <w:rFonts w:ascii="Arial" w:hAnsi="Arial" w:cs="Arial"/>
          <w:color w:val="000000" w:themeColor="text1"/>
        </w:rPr>
        <w:t xml:space="preserve"> -  Franciscan </w:t>
      </w:r>
      <w:proofErr w:type="spellStart"/>
      <w:r w:rsidRPr="007E0C57">
        <w:rPr>
          <w:rFonts w:ascii="Arial" w:hAnsi="Arial" w:cs="Arial"/>
          <w:color w:val="000000" w:themeColor="text1"/>
        </w:rPr>
        <w:t>FriarJuan</w:t>
      </w:r>
      <w:proofErr w:type="spellEnd"/>
      <w:r w:rsidRPr="007E0C57">
        <w:rPr>
          <w:rFonts w:ascii="Arial" w:hAnsi="Arial" w:cs="Arial"/>
          <w:color w:val="000000" w:themeColor="text1"/>
        </w:rPr>
        <w:t xml:space="preserve"> Clemente opened medical dispensary in Intramuros for the indigent</w:t>
      </w:r>
    </w:p>
    <w:p w14:paraId="2A759861" w14:textId="77777777" w:rsidR="007E0C57" w:rsidRDefault="007E0C57" w:rsidP="007E0C57">
      <w:pPr>
        <w:spacing w:line="276" w:lineRule="auto"/>
        <w:rPr>
          <w:rFonts w:ascii="Arial" w:hAnsi="Arial" w:cs="Arial"/>
          <w:color w:val="000000" w:themeColor="text1"/>
        </w:rPr>
      </w:pPr>
    </w:p>
    <w:p w14:paraId="11054530" w14:textId="77777777" w:rsidR="007E0C57"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1690</w:t>
      </w:r>
      <w:r w:rsidRPr="007E0C57">
        <w:rPr>
          <w:rFonts w:ascii="Arial" w:hAnsi="Arial" w:cs="Arial"/>
          <w:color w:val="000000" w:themeColor="text1"/>
        </w:rPr>
        <w:t xml:space="preserve"> – Dominican Father Juan de </w:t>
      </w:r>
      <w:proofErr w:type="spellStart"/>
      <w:r w:rsidRPr="007E0C57">
        <w:rPr>
          <w:rFonts w:ascii="Arial" w:hAnsi="Arial" w:cs="Arial"/>
          <w:color w:val="000000" w:themeColor="text1"/>
        </w:rPr>
        <w:t>Pergero</w:t>
      </w:r>
      <w:proofErr w:type="spellEnd"/>
      <w:r w:rsidRPr="007E0C57">
        <w:rPr>
          <w:rFonts w:ascii="Arial" w:hAnsi="Arial" w:cs="Arial"/>
          <w:color w:val="000000" w:themeColor="text1"/>
        </w:rPr>
        <w:t xml:space="preserve"> worked toward installing  a water system in San Juan del Monte and Manila</w:t>
      </w:r>
    </w:p>
    <w:p w14:paraId="20EE6856" w14:textId="77777777" w:rsidR="007E0C57" w:rsidRDefault="007E0C57" w:rsidP="007E0C57">
      <w:pPr>
        <w:spacing w:line="276" w:lineRule="auto"/>
        <w:rPr>
          <w:rFonts w:ascii="Arial" w:hAnsi="Arial" w:cs="Arial"/>
          <w:color w:val="000000" w:themeColor="text1"/>
        </w:rPr>
      </w:pPr>
    </w:p>
    <w:p w14:paraId="3A9A91DF" w14:textId="77777777" w:rsidR="007E0C57"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 xml:space="preserve">1805 </w:t>
      </w:r>
      <w:r w:rsidRPr="007E0C57">
        <w:rPr>
          <w:rFonts w:ascii="Arial" w:hAnsi="Arial" w:cs="Arial"/>
          <w:color w:val="000000" w:themeColor="text1"/>
        </w:rPr>
        <w:t xml:space="preserve">– smallpox vaccination was introduced by Francisco de </w:t>
      </w:r>
      <w:proofErr w:type="spellStart"/>
      <w:r w:rsidRPr="007E0C57">
        <w:rPr>
          <w:rFonts w:ascii="Arial" w:hAnsi="Arial" w:cs="Arial"/>
          <w:color w:val="000000" w:themeColor="text1"/>
        </w:rPr>
        <w:t>Balmis</w:t>
      </w:r>
      <w:proofErr w:type="spellEnd"/>
      <w:r w:rsidRPr="007E0C57">
        <w:rPr>
          <w:rFonts w:ascii="Arial" w:hAnsi="Arial" w:cs="Arial"/>
          <w:color w:val="000000" w:themeColor="text1"/>
        </w:rPr>
        <w:t xml:space="preserve"> , the personal physician of King Charles IV of Spain</w:t>
      </w:r>
    </w:p>
    <w:p w14:paraId="28210E02" w14:textId="77777777" w:rsidR="007E0C57" w:rsidRDefault="007E0C57" w:rsidP="007E0C57">
      <w:pPr>
        <w:spacing w:line="276" w:lineRule="auto"/>
        <w:rPr>
          <w:rFonts w:ascii="Arial" w:hAnsi="Arial" w:cs="Arial"/>
          <w:color w:val="000000" w:themeColor="text1"/>
        </w:rPr>
      </w:pPr>
    </w:p>
    <w:p w14:paraId="3F0D96D2" w14:textId="77777777" w:rsidR="007E0C57"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1876</w:t>
      </w:r>
      <w:r w:rsidRPr="007E0C57">
        <w:rPr>
          <w:rFonts w:ascii="Arial" w:hAnsi="Arial" w:cs="Arial"/>
          <w:color w:val="000000" w:themeColor="text1"/>
        </w:rPr>
        <w:t xml:space="preserve"> – first medicos </w:t>
      </w:r>
      <w:proofErr w:type="spellStart"/>
      <w:r w:rsidRPr="007E0C57">
        <w:rPr>
          <w:rFonts w:ascii="Arial" w:hAnsi="Arial" w:cs="Arial"/>
          <w:color w:val="000000" w:themeColor="text1"/>
        </w:rPr>
        <w:t>titulares</w:t>
      </w:r>
      <w:proofErr w:type="spellEnd"/>
      <w:r w:rsidRPr="007E0C57">
        <w:rPr>
          <w:rFonts w:ascii="Arial" w:hAnsi="Arial" w:cs="Arial"/>
          <w:color w:val="000000" w:themeColor="text1"/>
        </w:rPr>
        <w:t xml:space="preserve"> were appointed by the Spanish government</w:t>
      </w:r>
    </w:p>
    <w:p w14:paraId="7F92ACBF" w14:textId="77777777" w:rsidR="007E0C57" w:rsidRDefault="007E0C57" w:rsidP="007E0C57">
      <w:pPr>
        <w:spacing w:line="276" w:lineRule="auto"/>
        <w:rPr>
          <w:rFonts w:ascii="Arial" w:hAnsi="Arial" w:cs="Arial"/>
          <w:color w:val="000000" w:themeColor="text1"/>
        </w:rPr>
      </w:pPr>
    </w:p>
    <w:p w14:paraId="6D044CFB" w14:textId="77777777" w:rsidR="007E0C57"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1888 -</w:t>
      </w:r>
      <w:r w:rsidRPr="007E0C57">
        <w:rPr>
          <w:rFonts w:ascii="Arial" w:hAnsi="Arial" w:cs="Arial"/>
          <w:color w:val="000000" w:themeColor="text1"/>
        </w:rPr>
        <w:t xml:space="preserve">  2-year courses consisting of fundamental medical and dental subjects was first offered in the University of Santo Tomas. Graduated were known as “</w:t>
      </w:r>
      <w:proofErr w:type="spellStart"/>
      <w:r w:rsidRPr="007E0C57">
        <w:rPr>
          <w:rFonts w:ascii="Arial" w:hAnsi="Arial" w:cs="Arial"/>
          <w:color w:val="000000" w:themeColor="text1"/>
        </w:rPr>
        <w:t>cirujanosministrantes</w:t>
      </w:r>
      <w:proofErr w:type="spellEnd"/>
      <w:r w:rsidRPr="007E0C57">
        <w:rPr>
          <w:rFonts w:ascii="Arial" w:hAnsi="Arial" w:cs="Arial"/>
          <w:color w:val="000000" w:themeColor="text1"/>
        </w:rPr>
        <w:t>” and serve as male nurses and sanitation inspectors</w:t>
      </w:r>
    </w:p>
    <w:p w14:paraId="761D95BE" w14:textId="77777777" w:rsidR="007E0C57" w:rsidRDefault="007E0C57" w:rsidP="007E0C57">
      <w:pPr>
        <w:spacing w:line="276" w:lineRule="auto"/>
        <w:rPr>
          <w:rFonts w:ascii="Arial" w:hAnsi="Arial" w:cs="Arial"/>
          <w:color w:val="000000" w:themeColor="text1"/>
        </w:rPr>
      </w:pPr>
    </w:p>
    <w:p w14:paraId="590039BD" w14:textId="32B3ACF9" w:rsidR="00F5122A"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 xml:space="preserve">1901 </w:t>
      </w:r>
      <w:r w:rsidRPr="007E0C57">
        <w:rPr>
          <w:rFonts w:ascii="Arial" w:hAnsi="Arial" w:cs="Arial"/>
          <w:color w:val="000000" w:themeColor="text1"/>
        </w:rPr>
        <w:t>– United States Philippines Commission, through Act 157, created the Board of Health of the Philippine Islands with a Commissioner of the Public Health ,as its chief executive officer (now the Department of Health</w:t>
      </w:r>
      <w:r w:rsidR="00F5122A">
        <w:rPr>
          <w:rFonts w:ascii="Arial" w:hAnsi="Arial" w:cs="Arial"/>
          <w:color w:val="000000" w:themeColor="text1"/>
        </w:rPr>
        <w:t>)</w:t>
      </w:r>
    </w:p>
    <w:p w14:paraId="28D5F20D" w14:textId="77777777" w:rsidR="00F5122A" w:rsidRDefault="00F5122A" w:rsidP="007E0C57">
      <w:pPr>
        <w:spacing w:line="276" w:lineRule="auto"/>
        <w:rPr>
          <w:rFonts w:ascii="Arial" w:hAnsi="Arial" w:cs="Arial"/>
          <w:color w:val="000000" w:themeColor="text1"/>
        </w:rPr>
      </w:pPr>
    </w:p>
    <w:p w14:paraId="34F241EF" w14:textId="77777777" w:rsidR="00F5122A"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Fajardo Act of 1912</w:t>
      </w:r>
      <w:r w:rsidRPr="007E0C57">
        <w:rPr>
          <w:rFonts w:ascii="Arial" w:hAnsi="Arial" w:cs="Arial"/>
          <w:color w:val="000000" w:themeColor="text1"/>
        </w:rPr>
        <w:t xml:space="preserve"> – created sanitary divisions made up of one to four municipalities. Each sanitary division had a president who had to be a physician</w:t>
      </w:r>
    </w:p>
    <w:p w14:paraId="1D149B08" w14:textId="77777777" w:rsidR="00F5122A" w:rsidRDefault="00F5122A" w:rsidP="007E0C57">
      <w:pPr>
        <w:spacing w:line="276" w:lineRule="auto"/>
        <w:rPr>
          <w:rFonts w:ascii="Arial" w:hAnsi="Arial" w:cs="Arial"/>
          <w:color w:val="000000" w:themeColor="text1"/>
        </w:rPr>
      </w:pPr>
    </w:p>
    <w:p w14:paraId="3224C88A" w14:textId="77777777" w:rsidR="00F5122A" w:rsidRDefault="007E0C57" w:rsidP="007E0C57">
      <w:pPr>
        <w:spacing w:line="276" w:lineRule="auto"/>
        <w:rPr>
          <w:rFonts w:ascii="Arial" w:hAnsi="Arial" w:cs="Arial"/>
          <w:color w:val="000000" w:themeColor="text1"/>
        </w:rPr>
      </w:pPr>
      <w:r w:rsidRPr="007202B0">
        <w:rPr>
          <w:rFonts w:ascii="Arial" w:hAnsi="Arial" w:cs="Arial"/>
          <w:b/>
          <w:bCs/>
          <w:color w:val="000000" w:themeColor="text1"/>
        </w:rPr>
        <w:t xml:space="preserve">1915 </w:t>
      </w:r>
      <w:r w:rsidRPr="007E0C57">
        <w:rPr>
          <w:rFonts w:ascii="Arial" w:hAnsi="Arial" w:cs="Arial"/>
          <w:color w:val="000000" w:themeColor="text1"/>
        </w:rPr>
        <w:t>-  the Philippine General hospital began to extend public health nursing services in the homes of patients by organizing  a unit called Social and Home Care services</w:t>
      </w:r>
    </w:p>
    <w:p w14:paraId="2CB72EDE" w14:textId="77777777" w:rsidR="00F5122A" w:rsidRDefault="007E0C57" w:rsidP="007E0C57">
      <w:pPr>
        <w:spacing w:line="276" w:lineRule="auto"/>
        <w:rPr>
          <w:rFonts w:ascii="Arial" w:hAnsi="Arial" w:cs="Arial"/>
          <w:color w:val="000000" w:themeColor="text1"/>
        </w:rPr>
      </w:pPr>
      <w:proofErr w:type="spellStart"/>
      <w:r w:rsidRPr="00F5122A">
        <w:rPr>
          <w:rFonts w:ascii="Arial" w:hAnsi="Arial" w:cs="Arial"/>
          <w:b/>
          <w:bCs/>
          <w:color w:val="000000" w:themeColor="text1"/>
        </w:rPr>
        <w:t>Asociacion</w:t>
      </w:r>
      <w:proofErr w:type="spellEnd"/>
      <w:r w:rsidRPr="00F5122A">
        <w:rPr>
          <w:rFonts w:ascii="Arial" w:hAnsi="Arial" w:cs="Arial"/>
          <w:b/>
          <w:bCs/>
          <w:color w:val="000000" w:themeColor="text1"/>
        </w:rPr>
        <w:t xml:space="preserve"> </w:t>
      </w:r>
      <w:proofErr w:type="spellStart"/>
      <w:r w:rsidRPr="00F5122A">
        <w:rPr>
          <w:rFonts w:ascii="Arial" w:hAnsi="Arial" w:cs="Arial"/>
          <w:b/>
          <w:bCs/>
          <w:color w:val="000000" w:themeColor="text1"/>
        </w:rPr>
        <w:t>Feminista</w:t>
      </w:r>
      <w:proofErr w:type="spellEnd"/>
      <w:r w:rsidRPr="00F5122A">
        <w:rPr>
          <w:rFonts w:ascii="Arial" w:hAnsi="Arial" w:cs="Arial"/>
          <w:b/>
          <w:bCs/>
          <w:color w:val="000000" w:themeColor="text1"/>
        </w:rPr>
        <w:t xml:space="preserve"> Filipina (1905)</w:t>
      </w:r>
      <w:r w:rsidRPr="007E0C57">
        <w:rPr>
          <w:rFonts w:ascii="Arial" w:hAnsi="Arial" w:cs="Arial"/>
          <w:color w:val="000000" w:themeColor="text1"/>
        </w:rPr>
        <w:t xml:space="preserve"> –  </w:t>
      </w:r>
      <w:proofErr w:type="spellStart"/>
      <w:r w:rsidRPr="007E0C57">
        <w:rPr>
          <w:rFonts w:ascii="Arial" w:hAnsi="Arial" w:cs="Arial"/>
          <w:color w:val="000000" w:themeColor="text1"/>
        </w:rPr>
        <w:t>Lagota</w:t>
      </w:r>
      <w:proofErr w:type="spellEnd"/>
      <w:r w:rsidRPr="007E0C57">
        <w:rPr>
          <w:rFonts w:ascii="Arial" w:hAnsi="Arial" w:cs="Arial"/>
          <w:color w:val="000000" w:themeColor="text1"/>
        </w:rPr>
        <w:t xml:space="preserve"> de Leche was the first center dedicated to the service of the mothers and babies</w:t>
      </w:r>
    </w:p>
    <w:p w14:paraId="7A775B1C" w14:textId="77777777" w:rsidR="00F5122A" w:rsidRDefault="00F5122A" w:rsidP="007E0C57">
      <w:pPr>
        <w:spacing w:line="276" w:lineRule="auto"/>
        <w:rPr>
          <w:rFonts w:ascii="Arial" w:hAnsi="Arial" w:cs="Arial"/>
          <w:color w:val="000000" w:themeColor="text1"/>
        </w:rPr>
      </w:pPr>
    </w:p>
    <w:p w14:paraId="28193825" w14:textId="77777777" w:rsidR="00F5122A"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1947</w:t>
      </w:r>
      <w:r w:rsidRPr="007E0C57">
        <w:rPr>
          <w:rFonts w:ascii="Arial" w:hAnsi="Arial" w:cs="Arial"/>
          <w:color w:val="000000" w:themeColor="text1"/>
        </w:rPr>
        <w:t xml:space="preserve"> – the Department of Health was reorganized into bureaus: quarantine, hospitals that took charge of the municipal and charity clinics and health with the sanitary divisions under it.</w:t>
      </w:r>
    </w:p>
    <w:p w14:paraId="0AD88823" w14:textId="77777777" w:rsidR="00F5122A" w:rsidRDefault="00F5122A" w:rsidP="007E0C57">
      <w:pPr>
        <w:spacing w:line="276" w:lineRule="auto"/>
        <w:rPr>
          <w:rFonts w:ascii="Arial" w:hAnsi="Arial" w:cs="Arial"/>
          <w:color w:val="000000" w:themeColor="text1"/>
        </w:rPr>
      </w:pPr>
    </w:p>
    <w:p w14:paraId="74BEA6A6" w14:textId="77777777" w:rsidR="00F5122A"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1954</w:t>
      </w:r>
      <w:r w:rsidRPr="007E0C57">
        <w:rPr>
          <w:rFonts w:ascii="Arial" w:hAnsi="Arial" w:cs="Arial"/>
          <w:color w:val="000000" w:themeColor="text1"/>
        </w:rPr>
        <w:t xml:space="preserve"> – Congress passed RA 1082 or the Rural Health Act that provided the creation  of RHU in every municipality</w:t>
      </w:r>
    </w:p>
    <w:p w14:paraId="599DB75A" w14:textId="77777777" w:rsidR="00F5122A" w:rsidRDefault="00F5122A" w:rsidP="007E0C57">
      <w:pPr>
        <w:spacing w:line="276" w:lineRule="auto"/>
        <w:rPr>
          <w:rFonts w:ascii="Arial" w:hAnsi="Arial" w:cs="Arial"/>
          <w:color w:val="000000" w:themeColor="text1"/>
        </w:rPr>
      </w:pPr>
    </w:p>
    <w:p w14:paraId="33A55816" w14:textId="77777777" w:rsidR="00F5122A"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RA 1891</w:t>
      </w:r>
      <w:r w:rsidRPr="007E0C57">
        <w:rPr>
          <w:rFonts w:ascii="Arial" w:hAnsi="Arial" w:cs="Arial"/>
          <w:color w:val="000000" w:themeColor="text1"/>
        </w:rPr>
        <w:t xml:space="preserve"> – enacted in 1957 amend certain provisions in the Rural Health </w:t>
      </w:r>
      <w:proofErr w:type="spellStart"/>
      <w:r w:rsidRPr="007E0C57">
        <w:rPr>
          <w:rFonts w:ascii="Arial" w:hAnsi="Arial" w:cs="Arial"/>
          <w:color w:val="000000" w:themeColor="text1"/>
        </w:rPr>
        <w:t>Act</w:t>
      </w:r>
      <w:r w:rsidRPr="007E0C57">
        <w:rPr>
          <w:rFonts w:ascii="Arial" w:hAnsi="Arial" w:cs="Arial"/>
          <w:color w:val="000000" w:themeColor="text1"/>
        </w:rPr>
        <w:t>Created</w:t>
      </w:r>
      <w:proofErr w:type="spellEnd"/>
      <w:r w:rsidRPr="007E0C57">
        <w:rPr>
          <w:rFonts w:ascii="Arial" w:hAnsi="Arial" w:cs="Arial"/>
          <w:color w:val="000000" w:themeColor="text1"/>
        </w:rPr>
        <w:t xml:space="preserve"> 8 categories of rural health units corresponding to the population size of the municipalities</w:t>
      </w:r>
    </w:p>
    <w:p w14:paraId="1CB121C9" w14:textId="77777777" w:rsidR="00F5122A" w:rsidRDefault="00F5122A" w:rsidP="007E0C57">
      <w:pPr>
        <w:spacing w:line="276" w:lineRule="auto"/>
        <w:rPr>
          <w:rFonts w:ascii="Arial" w:hAnsi="Arial" w:cs="Arial"/>
          <w:color w:val="000000" w:themeColor="text1"/>
        </w:rPr>
      </w:pPr>
    </w:p>
    <w:p w14:paraId="42D68F74" w14:textId="77777777" w:rsidR="00F5122A"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RA 7160 (Local Government Code)</w:t>
      </w:r>
      <w:r w:rsidRPr="007E0C57">
        <w:rPr>
          <w:rFonts w:ascii="Arial" w:hAnsi="Arial" w:cs="Arial"/>
          <w:color w:val="000000" w:themeColor="text1"/>
        </w:rPr>
        <w:t xml:space="preserve"> – enacted in 1991, amended that devolution of basic health services including health services, to local government units and the establishment of a local health board in every province and city of municipality</w:t>
      </w:r>
    </w:p>
    <w:p w14:paraId="02B19F1D" w14:textId="77777777" w:rsidR="00F5122A" w:rsidRDefault="00F5122A" w:rsidP="007E0C57">
      <w:pPr>
        <w:spacing w:line="276" w:lineRule="auto"/>
        <w:rPr>
          <w:rFonts w:ascii="Arial" w:hAnsi="Arial" w:cs="Arial"/>
          <w:color w:val="000000" w:themeColor="text1"/>
        </w:rPr>
      </w:pPr>
    </w:p>
    <w:p w14:paraId="18A3B936" w14:textId="3C4A1FC5" w:rsidR="007E0C57" w:rsidRPr="007E0C57"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Millennium Development Goals</w:t>
      </w:r>
      <w:r w:rsidRPr="007E0C57">
        <w:rPr>
          <w:rFonts w:ascii="Arial" w:hAnsi="Arial" w:cs="Arial"/>
          <w:color w:val="000000" w:themeColor="text1"/>
        </w:rPr>
        <w:t xml:space="preserve"> – adopted during the world summit in September 2000</w:t>
      </w:r>
    </w:p>
    <w:p w14:paraId="280189FC" w14:textId="77777777" w:rsidR="00F5122A" w:rsidRDefault="00F5122A" w:rsidP="007E0C57">
      <w:pPr>
        <w:spacing w:line="276" w:lineRule="auto"/>
        <w:rPr>
          <w:rFonts w:ascii="Arial" w:hAnsi="Arial" w:cs="Arial"/>
          <w:color w:val="000000" w:themeColor="text1"/>
        </w:rPr>
      </w:pPr>
    </w:p>
    <w:p w14:paraId="7B9FCC7D" w14:textId="77777777" w:rsidR="00F5122A" w:rsidRDefault="007E0C57" w:rsidP="007E0C57">
      <w:pPr>
        <w:spacing w:line="276" w:lineRule="auto"/>
        <w:rPr>
          <w:rFonts w:ascii="Arial" w:hAnsi="Arial" w:cs="Arial"/>
          <w:color w:val="000000" w:themeColor="text1"/>
        </w:rPr>
      </w:pPr>
      <w:proofErr w:type="spellStart"/>
      <w:r w:rsidRPr="00F5122A">
        <w:rPr>
          <w:rFonts w:ascii="Arial" w:hAnsi="Arial" w:cs="Arial"/>
          <w:b/>
          <w:bCs/>
          <w:color w:val="000000" w:themeColor="text1"/>
        </w:rPr>
        <w:t>FOURmula</w:t>
      </w:r>
      <w:proofErr w:type="spellEnd"/>
      <w:r w:rsidRPr="00F5122A">
        <w:rPr>
          <w:rFonts w:ascii="Arial" w:hAnsi="Arial" w:cs="Arial"/>
          <w:b/>
          <w:bCs/>
          <w:color w:val="000000" w:themeColor="text1"/>
        </w:rPr>
        <w:t xml:space="preserve"> One (F1)</w:t>
      </w:r>
      <w:r w:rsidRPr="007E0C57">
        <w:rPr>
          <w:rFonts w:ascii="Arial" w:hAnsi="Arial" w:cs="Arial"/>
          <w:color w:val="000000" w:themeColor="text1"/>
        </w:rPr>
        <w:t xml:space="preserve">  for health, 2005 and Universal Health Care in 2010 – agenda launched in 1999</w:t>
      </w:r>
    </w:p>
    <w:p w14:paraId="698ED30F" w14:textId="77777777" w:rsidR="00F5122A" w:rsidRDefault="00F5122A" w:rsidP="007E0C57">
      <w:pPr>
        <w:spacing w:line="276" w:lineRule="auto"/>
        <w:rPr>
          <w:rFonts w:ascii="Arial" w:hAnsi="Arial" w:cs="Arial"/>
          <w:color w:val="000000" w:themeColor="text1"/>
        </w:rPr>
      </w:pPr>
    </w:p>
    <w:p w14:paraId="00A1138D" w14:textId="2743D199" w:rsidR="006C0A31" w:rsidRDefault="007E0C57" w:rsidP="007E0C57">
      <w:pPr>
        <w:spacing w:line="276" w:lineRule="auto"/>
        <w:rPr>
          <w:rFonts w:ascii="Arial" w:hAnsi="Arial" w:cs="Arial"/>
          <w:color w:val="000000" w:themeColor="text1"/>
        </w:rPr>
      </w:pPr>
      <w:r w:rsidRPr="00F5122A">
        <w:rPr>
          <w:rFonts w:ascii="Arial" w:hAnsi="Arial" w:cs="Arial"/>
          <w:b/>
          <w:bCs/>
          <w:color w:val="000000" w:themeColor="text1"/>
        </w:rPr>
        <w:t>Universal Health Care</w:t>
      </w:r>
      <w:r w:rsidRPr="007E0C57">
        <w:rPr>
          <w:rFonts w:ascii="Arial" w:hAnsi="Arial" w:cs="Arial"/>
          <w:color w:val="000000" w:themeColor="text1"/>
        </w:rPr>
        <w:t xml:space="preserve"> – aims to achieve the health system goals of better health outcomes, sustained health financing, and responsive health system that will provide equitable access to health care</w:t>
      </w:r>
    </w:p>
    <w:p w14:paraId="6FCCAAAE" w14:textId="77777777" w:rsidR="00F5122A" w:rsidRPr="007E0C57" w:rsidRDefault="00F5122A" w:rsidP="007E0C57">
      <w:pPr>
        <w:spacing w:line="276" w:lineRule="auto"/>
        <w:rPr>
          <w:rFonts w:ascii="Arial" w:hAnsi="Arial" w:cs="Arial"/>
          <w:color w:val="000000" w:themeColor="text1"/>
        </w:rPr>
      </w:pPr>
    </w:p>
    <w:p w14:paraId="27A07026" w14:textId="2BD41793" w:rsidR="00B5171B" w:rsidRPr="007202B0" w:rsidRDefault="00657B4F" w:rsidP="00E941C8">
      <w:pPr>
        <w:spacing w:line="276" w:lineRule="auto"/>
        <w:rPr>
          <w:rFonts w:ascii="Arial" w:hAnsi="Arial" w:cs="Arial"/>
          <w:b/>
          <w:bCs/>
          <w:color w:val="0B7134"/>
        </w:rPr>
      </w:pPr>
      <w:r w:rsidRPr="00540213">
        <w:rPr>
          <w:rFonts w:ascii="Arial" w:hAnsi="Arial" w:cs="Arial"/>
          <w:b/>
          <w:bCs/>
          <w:color w:val="0B7134"/>
        </w:rPr>
        <w:t>7. ROLES AND RESPONSIBILITIES OF A COMMUNITY HEALTH NURSE</w:t>
      </w:r>
    </w:p>
    <w:p w14:paraId="4615CF04" w14:textId="77777777" w:rsidR="00C44F47" w:rsidRP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t>1. The main focus of community health nurse is health promotion.</w:t>
      </w:r>
    </w:p>
    <w:p w14:paraId="7F860721" w14:textId="77777777" w:rsidR="00643493" w:rsidRDefault="00643493" w:rsidP="00643493">
      <w:pPr>
        <w:shd w:val="clear" w:color="auto" w:fill="FFFFFF"/>
        <w:ind w:left="675"/>
        <w:rPr>
          <w:rFonts w:ascii="Arial" w:hAnsi="Arial" w:cs="Arial"/>
          <w:b/>
          <w:bCs/>
          <w:color w:val="000000" w:themeColor="text1"/>
        </w:rPr>
      </w:pPr>
    </w:p>
    <w:p w14:paraId="4DB39B0D" w14:textId="69807143"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Programmer/Planner</w:t>
      </w:r>
    </w:p>
    <w:p w14:paraId="7E503050" w14:textId="77777777" w:rsidR="00C44F47" w:rsidRPr="00C44F47" w:rsidRDefault="00C44F47" w:rsidP="00643493">
      <w:pPr>
        <w:numPr>
          <w:ilvl w:val="0"/>
          <w:numId w:val="31"/>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Identifies the needs and concerns of individuals, groups, families, and the community</w:t>
      </w:r>
    </w:p>
    <w:p w14:paraId="655A7129" w14:textId="77777777" w:rsidR="00C44F47" w:rsidRPr="00C44F47" w:rsidRDefault="00C44F47" w:rsidP="00643493">
      <w:pPr>
        <w:numPr>
          <w:ilvl w:val="0"/>
          <w:numId w:val="31"/>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Formulates health plans, especially in the absence of a community physician</w:t>
      </w:r>
    </w:p>
    <w:p w14:paraId="59B414B9" w14:textId="77777777" w:rsidR="00C44F47" w:rsidRPr="00C44F47" w:rsidRDefault="00C44F47" w:rsidP="00643493">
      <w:pPr>
        <w:numPr>
          <w:ilvl w:val="0"/>
          <w:numId w:val="31"/>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Interprets and implements nursing plans and programs</w:t>
      </w:r>
    </w:p>
    <w:p w14:paraId="6C8BED72" w14:textId="77777777" w:rsidR="00C44F47" w:rsidRPr="00C44F47" w:rsidRDefault="00C44F47" w:rsidP="00643493">
      <w:pPr>
        <w:numPr>
          <w:ilvl w:val="0"/>
          <w:numId w:val="31"/>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Assists other health team members in implementing health programs in the setting</w:t>
      </w:r>
    </w:p>
    <w:p w14:paraId="4F21325D"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Health Educator/Trainer/ Counsellor</w:t>
      </w:r>
    </w:p>
    <w:p w14:paraId="4795EEAE" w14:textId="77777777" w:rsidR="00C44F47" w:rsidRP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Acts as resource speaker on health and health-related services</w:t>
      </w:r>
    </w:p>
    <w:p w14:paraId="5DF25B55" w14:textId="77777777" w:rsidR="00C44F47" w:rsidRP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Advocates health programs in the community through dissemination of IEC or Information Education and Communication materials</w:t>
      </w:r>
    </w:p>
    <w:p w14:paraId="35A6A8B7" w14:textId="77777777" w:rsidR="00C44F47" w:rsidRP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 xml:space="preserve">Conducts advocacy educations concerning premarital, breastfeeding, and immunization </w:t>
      </w:r>
      <w:proofErr w:type="spellStart"/>
      <w:r w:rsidRPr="00C44F47">
        <w:rPr>
          <w:rFonts w:ascii="Arial" w:hAnsi="Arial" w:cs="Arial"/>
          <w:color w:val="000000" w:themeColor="text1"/>
        </w:rPr>
        <w:t>counsellings</w:t>
      </w:r>
      <w:proofErr w:type="spellEnd"/>
    </w:p>
    <w:p w14:paraId="55A35057" w14:textId="77777777" w:rsidR="00C44F47" w:rsidRP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Organizes orientation/ training of concerned groups like pregnant mothers</w:t>
      </w:r>
    </w:p>
    <w:p w14:paraId="754E0DF7" w14:textId="77777777" w:rsidR="00C44F47" w:rsidRP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Identifies and interprets training needs of health team members and formulate appropriate training program for them</w:t>
      </w:r>
    </w:p>
    <w:p w14:paraId="4E7AC04E" w14:textId="53CC7D7D" w:rsidR="00C44F47" w:rsidRDefault="00C44F47" w:rsidP="00643493">
      <w:pPr>
        <w:numPr>
          <w:ilvl w:val="0"/>
          <w:numId w:val="32"/>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Conducts and facilitates necessary training or educational orientation to other health team members in the community</w:t>
      </w:r>
    </w:p>
    <w:p w14:paraId="66F71207" w14:textId="77777777" w:rsidR="00643493" w:rsidRPr="00C44F47" w:rsidRDefault="00643493" w:rsidP="00643493">
      <w:pPr>
        <w:shd w:val="clear" w:color="auto" w:fill="FFFFFF"/>
        <w:ind w:left="1710"/>
        <w:rPr>
          <w:rFonts w:ascii="Arial" w:hAnsi="Arial" w:cs="Arial"/>
          <w:color w:val="000000" w:themeColor="text1"/>
        </w:rPr>
      </w:pPr>
    </w:p>
    <w:p w14:paraId="563048AD" w14:textId="2F7B8CC8" w:rsid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lastRenderedPageBreak/>
        <w:t>2. The recipient of care of community public health nursing practice is extended not only to the individual but also to benefit the whole family and community.</w:t>
      </w:r>
    </w:p>
    <w:p w14:paraId="31D4A043" w14:textId="77777777" w:rsidR="00643493" w:rsidRPr="00C44F47" w:rsidRDefault="00643493" w:rsidP="00643493">
      <w:pPr>
        <w:shd w:val="clear" w:color="auto" w:fill="FFFFFF"/>
        <w:rPr>
          <w:rFonts w:ascii="Arial" w:hAnsi="Arial" w:cs="Arial"/>
          <w:color w:val="000000" w:themeColor="text1"/>
        </w:rPr>
      </w:pPr>
    </w:p>
    <w:p w14:paraId="1560F49C"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Community Organizer</w:t>
      </w:r>
    </w:p>
    <w:p w14:paraId="4394BD65" w14:textId="77777777" w:rsidR="00C44F47" w:rsidRPr="00C44F47" w:rsidRDefault="00C44F47" w:rsidP="00643493">
      <w:pPr>
        <w:numPr>
          <w:ilvl w:val="0"/>
          <w:numId w:val="33"/>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Promotes self- reliance of community and emphasizes their involvement and participation in planning, organizing, implementing and evaluating of health services</w:t>
      </w:r>
    </w:p>
    <w:p w14:paraId="3C32926D" w14:textId="4514E861" w:rsidR="00C44F47" w:rsidRDefault="00C44F47" w:rsidP="00643493">
      <w:pPr>
        <w:numPr>
          <w:ilvl w:val="0"/>
          <w:numId w:val="33"/>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Initiates and implements community development activities</w:t>
      </w:r>
    </w:p>
    <w:p w14:paraId="4E23BA5D" w14:textId="77777777" w:rsidR="00643493" w:rsidRPr="00C44F47" w:rsidRDefault="00643493" w:rsidP="00643493">
      <w:pPr>
        <w:shd w:val="clear" w:color="auto" w:fill="FFFFFF"/>
        <w:ind w:left="1710"/>
        <w:rPr>
          <w:rFonts w:ascii="Arial" w:hAnsi="Arial" w:cs="Arial"/>
          <w:color w:val="000000" w:themeColor="text1"/>
        </w:rPr>
      </w:pPr>
    </w:p>
    <w:p w14:paraId="7B28250E"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Coordinator of services</w:t>
      </w:r>
    </w:p>
    <w:p w14:paraId="4E227289" w14:textId="77777777" w:rsidR="00C44F47" w:rsidRPr="00C44F47" w:rsidRDefault="00C44F47" w:rsidP="00643493">
      <w:pPr>
        <w:numPr>
          <w:ilvl w:val="0"/>
          <w:numId w:val="34"/>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Coordinates health services with concerned individuals and families through the community health team members, government organizations and non- government organizations</w:t>
      </w:r>
    </w:p>
    <w:p w14:paraId="1A90D3B4" w14:textId="4BB1558E" w:rsidR="00C44F47" w:rsidRDefault="00C44F47" w:rsidP="00643493">
      <w:pPr>
        <w:numPr>
          <w:ilvl w:val="0"/>
          <w:numId w:val="34"/>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Coordinates nursing plans and  programs with other health programs</w:t>
      </w:r>
    </w:p>
    <w:p w14:paraId="6D2C0545" w14:textId="77777777" w:rsidR="00643493" w:rsidRPr="00C44F47" w:rsidRDefault="00643493" w:rsidP="00643493">
      <w:pPr>
        <w:shd w:val="clear" w:color="auto" w:fill="FFFFFF"/>
        <w:ind w:left="1710"/>
        <w:rPr>
          <w:rFonts w:ascii="Arial" w:hAnsi="Arial" w:cs="Arial"/>
          <w:color w:val="000000" w:themeColor="text1"/>
        </w:rPr>
      </w:pPr>
    </w:p>
    <w:p w14:paraId="41166360" w14:textId="4CD31C5B" w:rsid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t>3. Community health nurses are generalists in terms of their practice through life’s continuum.</w:t>
      </w:r>
    </w:p>
    <w:p w14:paraId="59F3A54D" w14:textId="77777777" w:rsidR="00643493" w:rsidRPr="00C44F47" w:rsidRDefault="00643493" w:rsidP="00643493">
      <w:pPr>
        <w:shd w:val="clear" w:color="auto" w:fill="FFFFFF"/>
        <w:rPr>
          <w:rFonts w:ascii="Arial" w:hAnsi="Arial" w:cs="Arial"/>
          <w:color w:val="000000" w:themeColor="text1"/>
        </w:rPr>
      </w:pPr>
    </w:p>
    <w:p w14:paraId="12EF428E"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Provider of Nursing Care</w:t>
      </w:r>
    </w:p>
    <w:p w14:paraId="7FD8EB8B" w14:textId="77777777" w:rsidR="00C44F47" w:rsidRPr="00C44F47" w:rsidRDefault="00C44F47" w:rsidP="00643493">
      <w:pPr>
        <w:numPr>
          <w:ilvl w:val="0"/>
          <w:numId w:val="35"/>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 Renders direct care to various clients with different needs, may it be at home, in school, clinics or work settings</w:t>
      </w:r>
    </w:p>
    <w:p w14:paraId="3FD128E9" w14:textId="7319576E" w:rsidR="00C44F47" w:rsidRDefault="00C44F47" w:rsidP="00643493">
      <w:pPr>
        <w:numPr>
          <w:ilvl w:val="0"/>
          <w:numId w:val="35"/>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 Involves the family in the care of the sick or dependent individual, i.e., sick child</w:t>
      </w:r>
    </w:p>
    <w:p w14:paraId="2E3C1CB6" w14:textId="77777777" w:rsidR="00643493" w:rsidRPr="00C44F47" w:rsidRDefault="00643493" w:rsidP="00643493">
      <w:pPr>
        <w:shd w:val="clear" w:color="auto" w:fill="FFFFFF"/>
        <w:ind w:left="1710"/>
        <w:rPr>
          <w:rFonts w:ascii="Arial" w:hAnsi="Arial" w:cs="Arial"/>
          <w:color w:val="000000" w:themeColor="text1"/>
        </w:rPr>
      </w:pPr>
    </w:p>
    <w:p w14:paraId="561B3E65" w14:textId="53262E6F" w:rsid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t>4. Continuity of care with the client, family or and the community extends for a longer time involving individuals of all ages and health needs.</w:t>
      </w:r>
    </w:p>
    <w:p w14:paraId="7AD03AA0" w14:textId="77777777" w:rsidR="00643493" w:rsidRPr="00C44F47" w:rsidRDefault="00643493" w:rsidP="00643493">
      <w:pPr>
        <w:shd w:val="clear" w:color="auto" w:fill="FFFFFF"/>
        <w:rPr>
          <w:rFonts w:ascii="Arial" w:hAnsi="Arial" w:cs="Arial"/>
          <w:color w:val="000000" w:themeColor="text1"/>
        </w:rPr>
      </w:pPr>
    </w:p>
    <w:p w14:paraId="6E359B08"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Health Monitor</w:t>
      </w:r>
    </w:p>
    <w:p w14:paraId="198962CB" w14:textId="77777777" w:rsidR="00C44F47" w:rsidRPr="00C44F47" w:rsidRDefault="00C44F47" w:rsidP="00643493">
      <w:pPr>
        <w:numPr>
          <w:ilvl w:val="0"/>
          <w:numId w:val="36"/>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Monitors and detects the presence of health concerns in the community through contacts or home visits.</w:t>
      </w:r>
    </w:p>
    <w:p w14:paraId="469FB3FA" w14:textId="77777777" w:rsidR="00C44F47" w:rsidRPr="00C44F47" w:rsidRDefault="00C44F47" w:rsidP="00643493">
      <w:pPr>
        <w:numPr>
          <w:ilvl w:val="0"/>
          <w:numId w:val="36"/>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Utilizes various effective data gathering techniques in keeping an eye on the health status of all recipients of care.</w:t>
      </w:r>
    </w:p>
    <w:p w14:paraId="77C85A6E" w14:textId="21661851" w:rsidR="00C44F47" w:rsidRDefault="00C44F47" w:rsidP="00643493">
      <w:pPr>
        <w:numPr>
          <w:ilvl w:val="0"/>
          <w:numId w:val="36"/>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Records and reports health status and presence of health problems in the community</w:t>
      </w:r>
    </w:p>
    <w:p w14:paraId="64BFAF91" w14:textId="77777777" w:rsidR="00643493" w:rsidRPr="00C44F47" w:rsidRDefault="00643493" w:rsidP="00643493">
      <w:pPr>
        <w:shd w:val="clear" w:color="auto" w:fill="FFFFFF"/>
        <w:ind w:left="1710"/>
        <w:rPr>
          <w:rFonts w:ascii="Arial" w:hAnsi="Arial" w:cs="Arial"/>
          <w:color w:val="000000" w:themeColor="text1"/>
        </w:rPr>
      </w:pPr>
    </w:p>
    <w:p w14:paraId="5C421B48" w14:textId="28BF4D35" w:rsid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t>5. The nature of nursing practice in the community needs the knowledge of biological and social sciences, ecology, clinical nursing, and community organizing, for it to be effective.</w:t>
      </w:r>
    </w:p>
    <w:p w14:paraId="4E01A393" w14:textId="77777777" w:rsidR="00643493" w:rsidRPr="00C44F47" w:rsidRDefault="00643493" w:rsidP="00643493">
      <w:pPr>
        <w:shd w:val="clear" w:color="auto" w:fill="FFFFFF"/>
        <w:rPr>
          <w:rFonts w:ascii="Arial" w:hAnsi="Arial" w:cs="Arial"/>
          <w:color w:val="000000" w:themeColor="text1"/>
        </w:rPr>
      </w:pPr>
    </w:p>
    <w:p w14:paraId="6F1D7398"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Researcher</w:t>
      </w:r>
    </w:p>
    <w:p w14:paraId="57E87146" w14:textId="77777777" w:rsidR="00C44F47" w:rsidRPr="00C44F47" w:rsidRDefault="00C44F47" w:rsidP="00643493">
      <w:pPr>
        <w:numPr>
          <w:ilvl w:val="0"/>
          <w:numId w:val="37"/>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Follows a systematic process of monitoring the health status of the community through the conduct of surveys and home visits</w:t>
      </w:r>
    </w:p>
    <w:p w14:paraId="0B4E695E" w14:textId="77777777" w:rsidR="00C44F47" w:rsidRPr="00C44F47" w:rsidRDefault="00C44F47" w:rsidP="00643493">
      <w:pPr>
        <w:numPr>
          <w:ilvl w:val="0"/>
          <w:numId w:val="37"/>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Conducts researches concerning the health of the community</w:t>
      </w:r>
    </w:p>
    <w:p w14:paraId="5A2CF3F1" w14:textId="2FED1685" w:rsidR="00C44F47" w:rsidRDefault="00C44F47" w:rsidP="00643493">
      <w:pPr>
        <w:numPr>
          <w:ilvl w:val="0"/>
          <w:numId w:val="37"/>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Coordinates with government and non- government organizations in the conduct and implementation of studies</w:t>
      </w:r>
    </w:p>
    <w:p w14:paraId="3585B72C" w14:textId="77777777" w:rsidR="00643493" w:rsidRPr="00C44F47" w:rsidRDefault="00643493" w:rsidP="00643493">
      <w:pPr>
        <w:shd w:val="clear" w:color="auto" w:fill="FFFFFF"/>
        <w:ind w:left="1710"/>
        <w:rPr>
          <w:rFonts w:ascii="Arial" w:hAnsi="Arial" w:cs="Arial"/>
          <w:color w:val="000000" w:themeColor="text1"/>
        </w:rPr>
      </w:pPr>
    </w:p>
    <w:p w14:paraId="4C07C3ED" w14:textId="77777777" w:rsidR="007202B0" w:rsidRDefault="007202B0" w:rsidP="00643493">
      <w:pPr>
        <w:shd w:val="clear" w:color="auto" w:fill="FFFFFF"/>
        <w:ind w:left="675"/>
        <w:rPr>
          <w:rFonts w:ascii="Arial" w:hAnsi="Arial" w:cs="Arial"/>
          <w:b/>
          <w:bCs/>
          <w:color w:val="000000" w:themeColor="text1"/>
        </w:rPr>
      </w:pPr>
    </w:p>
    <w:p w14:paraId="162C4682" w14:textId="77777777" w:rsidR="007202B0" w:rsidRDefault="007202B0" w:rsidP="00643493">
      <w:pPr>
        <w:shd w:val="clear" w:color="auto" w:fill="FFFFFF"/>
        <w:ind w:left="675"/>
        <w:rPr>
          <w:rFonts w:ascii="Arial" w:hAnsi="Arial" w:cs="Arial"/>
          <w:b/>
          <w:bCs/>
          <w:color w:val="000000" w:themeColor="text1"/>
        </w:rPr>
      </w:pPr>
    </w:p>
    <w:p w14:paraId="0997589E" w14:textId="60F445F2"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lastRenderedPageBreak/>
        <w:t>Statistician</w:t>
      </w:r>
    </w:p>
    <w:p w14:paraId="0E2F66BD" w14:textId="77777777" w:rsidR="00C44F47" w:rsidRPr="00C44F47" w:rsidRDefault="00C44F47" w:rsidP="00643493">
      <w:pPr>
        <w:numPr>
          <w:ilvl w:val="0"/>
          <w:numId w:val="38"/>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Records data systematically and ensures its validity through accurate and complete data gathering</w:t>
      </w:r>
    </w:p>
    <w:p w14:paraId="4B85231F" w14:textId="77777777" w:rsidR="00C44F47" w:rsidRPr="00C44F47" w:rsidRDefault="00C44F47" w:rsidP="00643493">
      <w:pPr>
        <w:numPr>
          <w:ilvl w:val="0"/>
          <w:numId w:val="38"/>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Reports prepared reports to concerned organizations i.e. government organization for immediate necessary plans or programs</w:t>
      </w:r>
    </w:p>
    <w:p w14:paraId="4DA13A85" w14:textId="77777777" w:rsidR="00C44F47" w:rsidRPr="00C44F47" w:rsidRDefault="00C44F47" w:rsidP="00643493">
      <w:pPr>
        <w:numPr>
          <w:ilvl w:val="0"/>
          <w:numId w:val="38"/>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Consolidates and reviews reports efficiently.</w:t>
      </w:r>
    </w:p>
    <w:p w14:paraId="3D4EED7D" w14:textId="65D0D811" w:rsidR="00C44F47" w:rsidRDefault="00C44F47" w:rsidP="00643493">
      <w:pPr>
        <w:numPr>
          <w:ilvl w:val="0"/>
          <w:numId w:val="38"/>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Analyzes and interprets consolidated data for monitoring the development in the health matters of the whole community</w:t>
      </w:r>
    </w:p>
    <w:p w14:paraId="17FDF026" w14:textId="77777777" w:rsidR="00643493" w:rsidRPr="00C44F47" w:rsidRDefault="00643493" w:rsidP="00643493">
      <w:pPr>
        <w:shd w:val="clear" w:color="auto" w:fill="FFFFFF"/>
        <w:ind w:left="1710"/>
        <w:rPr>
          <w:rFonts w:ascii="Arial" w:hAnsi="Arial" w:cs="Arial"/>
          <w:color w:val="000000" w:themeColor="text1"/>
        </w:rPr>
      </w:pPr>
    </w:p>
    <w:p w14:paraId="17F9A0D7" w14:textId="03F2B1D5" w:rsidR="00C44F47" w:rsidRDefault="00C44F47" w:rsidP="00643493">
      <w:pPr>
        <w:shd w:val="clear" w:color="auto" w:fill="FFFFFF"/>
        <w:rPr>
          <w:rFonts w:ascii="Arial" w:hAnsi="Arial" w:cs="Arial"/>
          <w:color w:val="000000" w:themeColor="text1"/>
        </w:rPr>
      </w:pPr>
      <w:r w:rsidRPr="00C44F47">
        <w:rPr>
          <w:rFonts w:ascii="Arial" w:hAnsi="Arial" w:cs="Arial"/>
          <w:color w:val="000000" w:themeColor="text1"/>
        </w:rPr>
        <w:t>6. This field of nursing practice utilizes a dynamic process (assessment, planning, implementation, and evaluation) in the provision of continuous care until termination is implicit.</w:t>
      </w:r>
    </w:p>
    <w:p w14:paraId="109CEB8F" w14:textId="77777777" w:rsidR="00643493" w:rsidRPr="00C44F47" w:rsidRDefault="00643493" w:rsidP="00643493">
      <w:pPr>
        <w:shd w:val="clear" w:color="auto" w:fill="FFFFFF"/>
        <w:rPr>
          <w:rFonts w:ascii="Arial" w:hAnsi="Arial" w:cs="Arial"/>
          <w:color w:val="000000" w:themeColor="text1"/>
        </w:rPr>
      </w:pPr>
    </w:p>
    <w:p w14:paraId="5E9C1612" w14:textId="77777777" w:rsidR="00C44F47" w:rsidRPr="00C44F47" w:rsidRDefault="00C44F47" w:rsidP="00643493">
      <w:pPr>
        <w:shd w:val="clear" w:color="auto" w:fill="FFFFFF"/>
        <w:ind w:left="675"/>
        <w:rPr>
          <w:rFonts w:ascii="Arial" w:hAnsi="Arial" w:cs="Arial"/>
          <w:color w:val="000000" w:themeColor="text1"/>
        </w:rPr>
      </w:pPr>
      <w:r w:rsidRPr="00C44F47">
        <w:rPr>
          <w:rFonts w:ascii="Arial" w:hAnsi="Arial" w:cs="Arial"/>
          <w:b/>
          <w:bCs/>
          <w:color w:val="000000" w:themeColor="text1"/>
        </w:rPr>
        <w:t>Change Agent</w:t>
      </w:r>
    </w:p>
    <w:p w14:paraId="250792B2" w14:textId="77777777" w:rsidR="00C44F47" w:rsidRPr="00C44F47" w:rsidRDefault="00C44F47" w:rsidP="00643493">
      <w:pPr>
        <w:numPr>
          <w:ilvl w:val="0"/>
          <w:numId w:val="39"/>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Promotes and motivates change in the community in their health practices and lifestyle behaviors for them to promote and maintain good health, be knowledgeable and has the initiative in accessing health services</w:t>
      </w:r>
    </w:p>
    <w:p w14:paraId="2E938E8E" w14:textId="77777777" w:rsidR="00C44F47" w:rsidRPr="00C44F47" w:rsidRDefault="00C44F47" w:rsidP="00643493">
      <w:pPr>
        <w:numPr>
          <w:ilvl w:val="0"/>
          <w:numId w:val="39"/>
        </w:numPr>
        <w:shd w:val="clear" w:color="auto" w:fill="FFFFFF"/>
        <w:tabs>
          <w:tab w:val="clear" w:pos="720"/>
          <w:tab w:val="num" w:pos="1395"/>
        </w:tabs>
        <w:ind w:left="1710"/>
        <w:rPr>
          <w:rFonts w:ascii="Arial" w:hAnsi="Arial" w:cs="Arial"/>
          <w:color w:val="000000" w:themeColor="text1"/>
        </w:rPr>
      </w:pPr>
      <w:r w:rsidRPr="00C44F47">
        <w:rPr>
          <w:rFonts w:ascii="Arial" w:hAnsi="Arial" w:cs="Arial"/>
          <w:color w:val="000000" w:themeColor="text1"/>
        </w:rPr>
        <w:t>Inculcates self- reliance to brought about development and improvement in the community</w:t>
      </w:r>
    </w:p>
    <w:p w14:paraId="676A36B3" w14:textId="77777777" w:rsidR="00657B4F" w:rsidRPr="00643493" w:rsidRDefault="00657B4F" w:rsidP="00E941C8">
      <w:pPr>
        <w:spacing w:line="276" w:lineRule="auto"/>
        <w:rPr>
          <w:rFonts w:ascii="Arial" w:hAnsi="Arial" w:cs="Arial"/>
          <w:b/>
          <w:bCs/>
          <w:color w:val="3C4245"/>
        </w:rPr>
      </w:pPr>
    </w:p>
    <w:p w14:paraId="5EA4297C" w14:textId="5AD87527" w:rsidR="000D0E2E" w:rsidRPr="00643493" w:rsidRDefault="000D0E2E" w:rsidP="00E941C8">
      <w:pPr>
        <w:spacing w:line="276" w:lineRule="auto"/>
        <w:rPr>
          <w:rFonts w:ascii="Arial" w:hAnsi="Arial" w:cs="Arial"/>
          <w:b/>
          <w:bCs/>
          <w:color w:val="3C4245"/>
        </w:rPr>
      </w:pPr>
    </w:p>
    <w:p w14:paraId="7FDE64C4" w14:textId="5702002C" w:rsidR="000D0E2E" w:rsidRDefault="000D0E2E" w:rsidP="00E941C8">
      <w:pPr>
        <w:spacing w:line="276" w:lineRule="auto"/>
        <w:rPr>
          <w:rFonts w:ascii="Arial" w:hAnsi="Arial" w:cs="Arial"/>
          <w:b/>
          <w:bCs/>
          <w:color w:val="3C4245"/>
        </w:rPr>
      </w:pPr>
      <w:r>
        <w:rPr>
          <w:noProof/>
          <w:lang w:eastAsia="en-PH"/>
        </w:rPr>
        <w:drawing>
          <wp:inline distT="0" distB="0" distL="0" distR="0" wp14:anchorId="4007EDFE" wp14:editId="0B4205E3">
            <wp:extent cx="5037904" cy="56799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7904" cy="567999"/>
                    </a:xfrm>
                    <a:prstGeom prst="rect">
                      <a:avLst/>
                    </a:prstGeom>
                  </pic:spPr>
                </pic:pic>
              </a:graphicData>
            </a:graphic>
          </wp:inline>
        </w:drawing>
      </w:r>
    </w:p>
    <w:p w14:paraId="02CD6D8E" w14:textId="085CA53A" w:rsidR="000D0E2E" w:rsidRDefault="000D0E2E" w:rsidP="00E941C8">
      <w:pPr>
        <w:spacing w:line="276" w:lineRule="auto"/>
        <w:rPr>
          <w:rFonts w:ascii="Arial" w:hAnsi="Arial" w:cs="Arial"/>
          <w:b/>
          <w:bCs/>
          <w:color w:val="3C4245"/>
        </w:rPr>
      </w:pPr>
    </w:p>
    <w:p w14:paraId="6C2F0417" w14:textId="62BCCE34" w:rsidR="00007212" w:rsidRPr="000D0E2E" w:rsidRDefault="00007212" w:rsidP="00E941C8">
      <w:pPr>
        <w:spacing w:line="276" w:lineRule="auto"/>
        <w:rPr>
          <w:rFonts w:ascii="Arial" w:hAnsi="Arial" w:cs="Arial"/>
          <w:color w:val="3C4245"/>
        </w:rPr>
      </w:pPr>
      <w:r>
        <w:rPr>
          <w:rFonts w:ascii="Arial" w:hAnsi="Arial" w:cs="Arial"/>
          <w:color w:val="3C4245"/>
        </w:rPr>
        <w:tab/>
      </w:r>
    </w:p>
    <w:p w14:paraId="746C6FEF" w14:textId="77777777" w:rsidR="000D0E2E" w:rsidRPr="00E941C8" w:rsidRDefault="000D0E2E" w:rsidP="00E941C8">
      <w:pPr>
        <w:spacing w:line="276" w:lineRule="auto"/>
        <w:rPr>
          <w:rFonts w:ascii="Arial" w:hAnsi="Arial" w:cs="Arial"/>
          <w:b/>
          <w:bCs/>
          <w:color w:val="3C4245"/>
        </w:rPr>
      </w:pPr>
    </w:p>
    <w:p w14:paraId="085C30FE" w14:textId="77777777" w:rsidR="000D0E2E" w:rsidRDefault="000D0E2E" w:rsidP="000D0E2E">
      <w:pPr>
        <w:spacing w:line="276" w:lineRule="auto"/>
        <w:rPr>
          <w:rFonts w:ascii="Arial" w:hAnsi="Arial" w:cs="Arial"/>
          <w:sz w:val="23"/>
          <w:szCs w:val="23"/>
        </w:rPr>
      </w:pPr>
      <w:r>
        <w:rPr>
          <w:noProof/>
          <w:lang w:eastAsia="en-PH"/>
        </w:rPr>
        <w:drawing>
          <wp:inline distT="0" distB="0" distL="0" distR="0" wp14:anchorId="3205DF27" wp14:editId="264EB2E9">
            <wp:extent cx="5037913" cy="56800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53D0249D" w14:textId="77777777" w:rsidR="000D0E2E" w:rsidRDefault="000D0E2E" w:rsidP="000D0E2E">
      <w:pPr>
        <w:spacing w:line="276" w:lineRule="auto"/>
        <w:rPr>
          <w:rFonts w:ascii="Arial" w:hAnsi="Arial" w:cs="Arial"/>
          <w:sz w:val="23"/>
          <w:szCs w:val="23"/>
        </w:rPr>
      </w:pPr>
      <w:proofErr w:type="spellStart"/>
      <w:r>
        <w:rPr>
          <w:rFonts w:ascii="Arial" w:hAnsi="Arial" w:cs="Arial"/>
          <w:sz w:val="23"/>
          <w:szCs w:val="23"/>
        </w:rPr>
        <w:t>Famorca</w:t>
      </w:r>
      <w:proofErr w:type="spellEnd"/>
      <w:r>
        <w:rPr>
          <w:rFonts w:ascii="Arial" w:hAnsi="Arial" w:cs="Arial"/>
          <w:sz w:val="23"/>
          <w:szCs w:val="23"/>
        </w:rPr>
        <w:t xml:space="preserve">, Z., </w:t>
      </w:r>
      <w:proofErr w:type="spellStart"/>
      <w:r>
        <w:rPr>
          <w:rFonts w:ascii="Arial" w:hAnsi="Arial" w:cs="Arial"/>
          <w:sz w:val="23"/>
          <w:szCs w:val="23"/>
        </w:rPr>
        <w:t>Nies</w:t>
      </w:r>
      <w:proofErr w:type="spellEnd"/>
      <w:r>
        <w:rPr>
          <w:rFonts w:ascii="Arial" w:hAnsi="Arial" w:cs="Arial"/>
          <w:sz w:val="23"/>
          <w:szCs w:val="23"/>
        </w:rPr>
        <w:t>, M., &amp; McEwen, M., (2013). Nursing Care of the Community. ELSEVIER MOSBY.</w:t>
      </w:r>
    </w:p>
    <w:p w14:paraId="51903E1C" w14:textId="015C0456" w:rsidR="007E692C" w:rsidRPr="007E692C" w:rsidRDefault="0068398A">
      <w:pPr>
        <w:spacing w:line="276" w:lineRule="auto"/>
        <w:rPr>
          <w:rFonts w:ascii="Arial" w:hAnsi="Arial" w:cs="Arial"/>
          <w:sz w:val="23"/>
          <w:szCs w:val="23"/>
        </w:rPr>
      </w:pPr>
      <w:r>
        <w:rPr>
          <w:noProof/>
        </w:rPr>
        <w:drawing>
          <wp:anchor distT="0" distB="0" distL="114300" distR="114300" simplePos="0" relativeHeight="251669504" behindDoc="0" locked="0" layoutInCell="1" allowOverlap="1" wp14:anchorId="39224071" wp14:editId="720EF3C2">
            <wp:simplePos x="0" y="0"/>
            <wp:positionH relativeFrom="margin">
              <wp:align>center</wp:align>
            </wp:positionH>
            <wp:positionV relativeFrom="page">
              <wp:posOffset>-7620</wp:posOffset>
            </wp:positionV>
            <wp:extent cx="7787640" cy="839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p>
    <w:p w14:paraId="7F37607F" w14:textId="16C2D3D6" w:rsidR="00163502" w:rsidRDefault="000D0E2E">
      <w:pPr>
        <w:spacing w:line="276" w:lineRule="auto"/>
      </w:pPr>
      <w:r>
        <w:rPr>
          <w:noProof/>
          <w:lang w:eastAsia="en-PH"/>
        </w:rPr>
        <w:drawing>
          <wp:inline distT="0" distB="0" distL="0" distR="0" wp14:anchorId="4B4579A1" wp14:editId="4357FADE">
            <wp:extent cx="5037904" cy="56799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7904" cy="567998"/>
                    </a:xfrm>
                    <a:prstGeom prst="rect">
                      <a:avLst/>
                    </a:prstGeom>
                  </pic:spPr>
                </pic:pic>
              </a:graphicData>
            </a:graphic>
          </wp:inline>
        </w:drawing>
      </w:r>
    </w:p>
    <w:p w14:paraId="280C27EB" w14:textId="32241888" w:rsidR="00163502" w:rsidRDefault="00163502" w:rsidP="00163502">
      <w:pPr>
        <w:rPr>
          <w:color w:val="000000" w:themeColor="text1"/>
        </w:rPr>
      </w:pPr>
      <w:r>
        <w:t xml:space="preserve">W.H.O. (2020). </w:t>
      </w:r>
      <w:r>
        <w:rPr>
          <w:i/>
          <w:iCs/>
        </w:rPr>
        <w:t>50 Facts: Global Health Situation and Trends 1955-2025</w:t>
      </w:r>
      <w:r>
        <w:t xml:space="preserve">. 27 June 2020. </w:t>
      </w:r>
      <w:r w:rsidRPr="00163502">
        <w:rPr>
          <w:color w:val="000000" w:themeColor="text1"/>
        </w:rPr>
        <w:t>https://www.who.int/whr/1998/media_centre/50facts/en/</w:t>
      </w:r>
    </w:p>
    <w:p w14:paraId="71F77248" w14:textId="77777777" w:rsidR="00163502" w:rsidRDefault="00163502" w:rsidP="00163502"/>
    <w:p w14:paraId="72CA3299" w14:textId="5138C6B6" w:rsidR="00163502" w:rsidRDefault="00163502" w:rsidP="00163502">
      <w:r>
        <w:t xml:space="preserve">W.H.O. (2020). </w:t>
      </w:r>
      <w:r>
        <w:rPr>
          <w:i/>
          <w:iCs/>
        </w:rPr>
        <w:t>About WHO</w:t>
      </w:r>
      <w:r>
        <w:t xml:space="preserve">. 27 June 2020. </w:t>
      </w:r>
      <w:r w:rsidRPr="00337C65">
        <w:rPr>
          <w:color w:val="000000" w:themeColor="text1"/>
        </w:rPr>
        <w:t>https://www.who.int/about</w:t>
      </w:r>
    </w:p>
    <w:p w14:paraId="5EE9CAAA" w14:textId="4A10B2C0" w:rsidR="00163502" w:rsidRDefault="00163502" w:rsidP="00163502"/>
    <w:p w14:paraId="22B38571" w14:textId="1B14EF8A" w:rsidR="004348C9" w:rsidRDefault="004348C9" w:rsidP="004348C9">
      <w:r>
        <w:t xml:space="preserve">D.O.H. (2020). </w:t>
      </w:r>
      <w:r>
        <w:rPr>
          <w:i/>
          <w:iCs/>
        </w:rPr>
        <w:t xml:space="preserve">DOH Profile. </w:t>
      </w:r>
      <w:r>
        <w:t xml:space="preserve">27 June 2020. </w:t>
      </w:r>
      <w:r w:rsidRPr="004348C9">
        <w:t>http://www.doh.gov.ph/profile</w:t>
      </w:r>
    </w:p>
    <w:p w14:paraId="1D130EAA" w14:textId="0D36325D" w:rsidR="00163502" w:rsidRDefault="00163502">
      <w:pPr>
        <w:spacing w:line="276" w:lineRule="auto"/>
        <w:rPr>
          <w:rFonts w:ascii="Arial" w:hAnsi="Arial" w:cs="Arial"/>
          <w:sz w:val="23"/>
          <w:szCs w:val="23"/>
        </w:rPr>
      </w:pPr>
    </w:p>
    <w:p w14:paraId="1685F2B7" w14:textId="55A15868" w:rsidR="00E941C8" w:rsidRDefault="00E941C8" w:rsidP="00E941C8">
      <w:r>
        <w:lastRenderedPageBreak/>
        <w:t xml:space="preserve">OCHA. (2019). </w:t>
      </w:r>
      <w:r w:rsidRPr="00E941C8">
        <w:rPr>
          <w:i/>
          <w:iCs/>
        </w:rPr>
        <w:t xml:space="preserve">Philippine Health Situation Snapshot. </w:t>
      </w:r>
      <w:r>
        <w:t xml:space="preserve">27 June 2020. </w:t>
      </w:r>
      <w:r w:rsidRPr="00E941C8">
        <w:t>https://reliefweb.int/sites/reliefweb.int/files/resources/191024_OCHA_PHL_humanitarian%20health_snapshot.pdf</w:t>
      </w:r>
    </w:p>
    <w:p w14:paraId="7336DA38" w14:textId="29C97363" w:rsidR="004348C9" w:rsidRDefault="004348C9">
      <w:pPr>
        <w:spacing w:line="276" w:lineRule="auto"/>
        <w:rPr>
          <w:rFonts w:ascii="Arial" w:hAnsi="Arial" w:cs="Arial"/>
          <w:sz w:val="23"/>
          <w:szCs w:val="23"/>
        </w:rPr>
      </w:pPr>
    </w:p>
    <w:p w14:paraId="1C3F4B0B" w14:textId="08B6D143" w:rsidR="00E941C8" w:rsidRDefault="00E941C8" w:rsidP="00E941C8">
      <w:r>
        <w:t>D.O.H. (20</w:t>
      </w:r>
      <w:r w:rsidR="0065143A">
        <w:t>16</w:t>
      </w:r>
      <w:r>
        <w:t xml:space="preserve">). </w:t>
      </w:r>
      <w:r>
        <w:rPr>
          <w:i/>
          <w:iCs/>
        </w:rPr>
        <w:t xml:space="preserve">DOH Statistics. </w:t>
      </w:r>
      <w:r>
        <w:t xml:space="preserve">27 June 2020. </w:t>
      </w:r>
      <w:r w:rsidRPr="00E941C8">
        <w:t>https://www.doh.gov.ph/statistics</w:t>
      </w:r>
    </w:p>
    <w:p w14:paraId="305C5C21" w14:textId="2AF78BA6" w:rsidR="00E941C8" w:rsidRDefault="00E941C8">
      <w:pPr>
        <w:spacing w:line="276" w:lineRule="auto"/>
        <w:rPr>
          <w:rFonts w:ascii="Arial" w:hAnsi="Arial" w:cs="Arial"/>
          <w:sz w:val="23"/>
          <w:szCs w:val="23"/>
        </w:rPr>
      </w:pPr>
    </w:p>
    <w:p w14:paraId="2CDC02CE" w14:textId="7B9642F5" w:rsidR="00326524" w:rsidRDefault="00326524" w:rsidP="00326524">
      <w:r>
        <w:t xml:space="preserve">W.H.O. (June 26, 2020). </w:t>
      </w:r>
      <w:r>
        <w:rPr>
          <w:i/>
          <w:iCs/>
        </w:rPr>
        <w:t>Situation Report -158</w:t>
      </w:r>
      <w:r>
        <w:t xml:space="preserve">. 27 June 2020. </w:t>
      </w:r>
      <w:r w:rsidRPr="00326524">
        <w:t>https://www.who.int/docs/default-source/coronaviruse/situation-reports/20200626-covid-19-sitrep-158.pdf?sfvrsn=1d1aae8a_2</w:t>
      </w:r>
    </w:p>
    <w:p w14:paraId="75B53A31" w14:textId="6F8A2BC3" w:rsidR="00326524" w:rsidRDefault="00326524">
      <w:pPr>
        <w:spacing w:line="276" w:lineRule="auto"/>
        <w:rPr>
          <w:rFonts w:ascii="Arial" w:hAnsi="Arial" w:cs="Arial"/>
          <w:sz w:val="23"/>
          <w:szCs w:val="23"/>
        </w:rPr>
      </w:pPr>
    </w:p>
    <w:p w14:paraId="0751A083" w14:textId="6E4348EA" w:rsidR="00136E9B" w:rsidRPr="00136E9B" w:rsidRDefault="009747F1" w:rsidP="00136E9B">
      <w:r>
        <w:t xml:space="preserve">D.O.H. Healthy </w:t>
      </w:r>
      <w:proofErr w:type="spellStart"/>
      <w:r>
        <w:t>Pilipinas</w:t>
      </w:r>
      <w:proofErr w:type="spellEnd"/>
      <w:r>
        <w:t xml:space="preserve"> (2020). </w:t>
      </w:r>
      <w:r>
        <w:rPr>
          <w:i/>
          <w:iCs/>
        </w:rPr>
        <w:t>About CO</w:t>
      </w:r>
      <w:r w:rsidR="00136E9B">
        <w:rPr>
          <w:i/>
          <w:iCs/>
        </w:rPr>
        <w:t>VID-19</w:t>
      </w:r>
      <w:r>
        <w:rPr>
          <w:i/>
          <w:iCs/>
        </w:rPr>
        <w:t xml:space="preserve">. </w:t>
      </w:r>
      <w:r>
        <w:t>27 June 2020</w:t>
      </w:r>
      <w:r w:rsidR="00136E9B">
        <w:t xml:space="preserve">. </w:t>
      </w:r>
      <w:r w:rsidR="00136E9B" w:rsidRPr="00136E9B">
        <w:rPr>
          <w:color w:val="000000" w:themeColor="text1"/>
        </w:rPr>
        <w:t>https://covid19.healthypilipinas.ph/faqs/about-covid-19</w:t>
      </w:r>
    </w:p>
    <w:p w14:paraId="22BDCAB5" w14:textId="26513A43" w:rsidR="009747F1" w:rsidRDefault="009747F1">
      <w:pPr>
        <w:spacing w:line="276" w:lineRule="auto"/>
        <w:rPr>
          <w:rFonts w:ascii="Arial" w:hAnsi="Arial" w:cs="Arial"/>
          <w:sz w:val="23"/>
          <w:szCs w:val="23"/>
        </w:rPr>
      </w:pPr>
    </w:p>
    <w:p w14:paraId="1534DC8E" w14:textId="77777777" w:rsidR="00136E9B" w:rsidRPr="004348C9" w:rsidRDefault="00136E9B">
      <w:pPr>
        <w:spacing w:line="276" w:lineRule="auto"/>
        <w:rPr>
          <w:rFonts w:ascii="Arial" w:hAnsi="Arial" w:cs="Arial"/>
          <w:sz w:val="23"/>
          <w:szCs w:val="23"/>
        </w:rPr>
      </w:pPr>
    </w:p>
    <w:sectPr w:rsidR="00136E9B" w:rsidRPr="004348C9">
      <w:footerReference w:type="default" r:id="rId22"/>
      <w:headerReference w:type="first" r:id="rId23"/>
      <w:footerReference w:type="first" r:id="rId24"/>
      <w:pgSz w:w="12240" w:h="15840"/>
      <w:pgMar w:top="1440" w:right="1080" w:bottom="1440" w:left="1080" w:header="345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FFD2" w14:textId="77777777" w:rsidR="00BF02A9" w:rsidRDefault="00BF02A9">
      <w:r>
        <w:separator/>
      </w:r>
    </w:p>
  </w:endnote>
  <w:endnote w:type="continuationSeparator" w:id="0">
    <w:p w14:paraId="54A74B54" w14:textId="77777777" w:rsidR="00BF02A9" w:rsidRDefault="00BF0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ucida Grande">
    <w:altName w:val="Lucida Grande"/>
    <w:panose1 w:val="020B0600040502020204"/>
    <w:charset w:val="00"/>
    <w:family w:val="swiss"/>
    <w:pitch w:val="variable"/>
    <w:sig w:usb0="E1000AEF" w:usb1="5000A1FF" w:usb2="00000000" w:usb3="00000000" w:csb0="000001BF" w:csb1="00000000"/>
  </w:font>
  <w:font w:name="ヒラギノ角ゴ Pro W3">
    <w:altName w:val="Segoe Print"/>
    <w:panose1 w:val="020B0300000000000000"/>
    <w:charset w:val="00"/>
    <w:family w:val="auto"/>
    <w:pitch w:val="default"/>
  </w:font>
  <w:font w:name="Helvetica Neue">
    <w:altName w:val="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752" w14:textId="77777777" w:rsidR="00A80DD1" w:rsidRDefault="0068398A">
    <w:pPr>
      <w:pStyle w:val="Footer"/>
    </w:pPr>
    <w:r>
      <w:rPr>
        <w:noProof/>
      </w:rPr>
      <w:drawing>
        <wp:anchor distT="0" distB="0" distL="114300" distR="114300" simplePos="0" relativeHeight="251662336" behindDoc="0" locked="0" layoutInCell="1" allowOverlap="1" wp14:anchorId="5CBB7E5B" wp14:editId="1FEB412D">
          <wp:simplePos x="0" y="0"/>
          <wp:positionH relativeFrom="column">
            <wp:posOffset>-720090</wp:posOffset>
          </wp:positionH>
          <wp:positionV relativeFrom="paragraph">
            <wp:posOffset>-161290</wp:posOffset>
          </wp:positionV>
          <wp:extent cx="7788275" cy="8401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6A79" w14:textId="77777777" w:rsidR="00A80DD1" w:rsidRDefault="0068398A">
    <w:pPr>
      <w:pStyle w:val="Footer"/>
    </w:pPr>
    <w:r>
      <w:rPr>
        <w:noProof/>
      </w:rPr>
      <w:drawing>
        <wp:anchor distT="0" distB="0" distL="114300" distR="114300" simplePos="0" relativeHeight="251660288" behindDoc="0" locked="0" layoutInCell="1" allowOverlap="1" wp14:anchorId="61C0056D" wp14:editId="1E9D1CFD">
          <wp:simplePos x="0" y="0"/>
          <wp:positionH relativeFrom="margin">
            <wp:posOffset>-697230</wp:posOffset>
          </wp:positionH>
          <wp:positionV relativeFrom="paragraph">
            <wp:posOffset>-114935</wp:posOffset>
          </wp:positionV>
          <wp:extent cx="7788275" cy="8401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0A44" w14:textId="77777777" w:rsidR="00BF02A9" w:rsidRDefault="00BF02A9">
      <w:r>
        <w:separator/>
      </w:r>
    </w:p>
  </w:footnote>
  <w:footnote w:type="continuationSeparator" w:id="0">
    <w:p w14:paraId="152DD9E1" w14:textId="77777777" w:rsidR="00BF02A9" w:rsidRDefault="00BF0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0178" w14:textId="77777777" w:rsidR="00A80DD1" w:rsidRDefault="0068398A">
    <w:pPr>
      <w:pStyle w:val="Header"/>
    </w:pPr>
    <w:r>
      <w:rPr>
        <w:noProof/>
        <w:sz w:val="48"/>
        <w:szCs w:val="48"/>
      </w:rPr>
      <w:drawing>
        <wp:anchor distT="0" distB="0" distL="114300" distR="114300" simplePos="0" relativeHeight="251659264" behindDoc="1" locked="1" layoutInCell="1" allowOverlap="0" wp14:anchorId="1F302634" wp14:editId="15365DFA">
          <wp:simplePos x="0" y="0"/>
          <wp:positionH relativeFrom="margin">
            <wp:align>center</wp:align>
          </wp:positionH>
          <wp:positionV relativeFrom="page">
            <wp:posOffset>15240</wp:posOffset>
          </wp:positionV>
          <wp:extent cx="7799705" cy="23317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9705" cy="2332264"/>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64A"/>
    <w:multiLevelType w:val="multilevel"/>
    <w:tmpl w:val="29B2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C7F51"/>
    <w:multiLevelType w:val="multilevel"/>
    <w:tmpl w:val="24B4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366EE"/>
    <w:multiLevelType w:val="multilevel"/>
    <w:tmpl w:val="2B4E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C723F"/>
    <w:multiLevelType w:val="multilevel"/>
    <w:tmpl w:val="6A3C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01E29"/>
    <w:multiLevelType w:val="multilevel"/>
    <w:tmpl w:val="98AA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67BF6"/>
    <w:multiLevelType w:val="multilevel"/>
    <w:tmpl w:val="C62616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D1E7C2F"/>
    <w:multiLevelType w:val="hybridMultilevel"/>
    <w:tmpl w:val="B5AE5AD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23682"/>
    <w:multiLevelType w:val="hybridMultilevel"/>
    <w:tmpl w:val="174297E0"/>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822AD"/>
    <w:multiLevelType w:val="multilevel"/>
    <w:tmpl w:val="178C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42F9F"/>
    <w:multiLevelType w:val="multilevel"/>
    <w:tmpl w:val="39DC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B09AE"/>
    <w:multiLevelType w:val="multilevel"/>
    <w:tmpl w:val="200B0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DF25F7"/>
    <w:multiLevelType w:val="multilevel"/>
    <w:tmpl w:val="7D20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C4794"/>
    <w:multiLevelType w:val="multilevel"/>
    <w:tmpl w:val="67AE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F6D6A"/>
    <w:multiLevelType w:val="hybridMultilevel"/>
    <w:tmpl w:val="A1802E3A"/>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48B297D"/>
    <w:multiLevelType w:val="multilevel"/>
    <w:tmpl w:val="C460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851121"/>
    <w:multiLevelType w:val="multilevel"/>
    <w:tmpl w:val="916E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44E4B"/>
    <w:multiLevelType w:val="hybridMultilevel"/>
    <w:tmpl w:val="883AA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D07017"/>
    <w:multiLevelType w:val="multilevel"/>
    <w:tmpl w:val="FCCA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8276D4"/>
    <w:multiLevelType w:val="multilevel"/>
    <w:tmpl w:val="F6C0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303DDE"/>
    <w:multiLevelType w:val="multilevel"/>
    <w:tmpl w:val="4494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5A03B0"/>
    <w:multiLevelType w:val="multilevel"/>
    <w:tmpl w:val="4CB4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D434B2"/>
    <w:multiLevelType w:val="hybridMultilevel"/>
    <w:tmpl w:val="9364E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8774A"/>
    <w:multiLevelType w:val="multilevel"/>
    <w:tmpl w:val="42987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A81E39"/>
    <w:multiLevelType w:val="hybridMultilevel"/>
    <w:tmpl w:val="6B94915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14FBB"/>
    <w:multiLevelType w:val="hybridMultilevel"/>
    <w:tmpl w:val="069C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84E58"/>
    <w:multiLevelType w:val="hybridMultilevel"/>
    <w:tmpl w:val="A7E0C558"/>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AB82011"/>
    <w:multiLevelType w:val="multilevel"/>
    <w:tmpl w:val="5AB82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B4C2AE4"/>
    <w:multiLevelType w:val="multilevel"/>
    <w:tmpl w:val="6DF0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97840"/>
    <w:multiLevelType w:val="hybridMultilevel"/>
    <w:tmpl w:val="DB62E398"/>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60403ED7"/>
    <w:multiLevelType w:val="hybridMultilevel"/>
    <w:tmpl w:val="E902A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B7799"/>
    <w:multiLevelType w:val="multilevel"/>
    <w:tmpl w:val="D24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0E684B"/>
    <w:multiLevelType w:val="hybridMultilevel"/>
    <w:tmpl w:val="C62CFC30"/>
    <w:lvl w:ilvl="0" w:tplc="C6FAFBFE">
      <w:start w:val="1"/>
      <w:numFmt w:val="bullet"/>
      <w:lvlText w:val=""/>
      <w:lvlJc w:val="left"/>
      <w:pPr>
        <w:ind w:left="720" w:hanging="360"/>
      </w:pPr>
      <w:rPr>
        <w:rFonts w:ascii="Wingdings" w:hAnsi="Wingdings" w:hint="default"/>
        <w:color w:val="03825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20053D"/>
    <w:multiLevelType w:val="hybridMultilevel"/>
    <w:tmpl w:val="2D6CE914"/>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6751F8"/>
    <w:multiLevelType w:val="multilevel"/>
    <w:tmpl w:val="6D675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677ECB"/>
    <w:multiLevelType w:val="hybridMultilevel"/>
    <w:tmpl w:val="567E80F6"/>
    <w:lvl w:ilvl="0" w:tplc="3C144CCA">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1A5739"/>
    <w:multiLevelType w:val="multilevel"/>
    <w:tmpl w:val="E57C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757DD1"/>
    <w:multiLevelType w:val="hybridMultilevel"/>
    <w:tmpl w:val="2E887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384D31"/>
    <w:multiLevelType w:val="multilevel"/>
    <w:tmpl w:val="173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8A7211"/>
    <w:multiLevelType w:val="multilevel"/>
    <w:tmpl w:val="B2FE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2"/>
  </w:num>
  <w:num w:numId="3">
    <w:abstractNumId w:val="10"/>
  </w:num>
  <w:num w:numId="4">
    <w:abstractNumId w:val="33"/>
  </w:num>
  <w:num w:numId="5">
    <w:abstractNumId w:val="28"/>
  </w:num>
  <w:num w:numId="6">
    <w:abstractNumId w:val="25"/>
  </w:num>
  <w:num w:numId="7">
    <w:abstractNumId w:val="35"/>
  </w:num>
  <w:num w:numId="8">
    <w:abstractNumId w:val="4"/>
  </w:num>
  <w:num w:numId="9">
    <w:abstractNumId w:val="8"/>
  </w:num>
  <w:num w:numId="10">
    <w:abstractNumId w:val="15"/>
  </w:num>
  <w:num w:numId="11">
    <w:abstractNumId w:val="9"/>
  </w:num>
  <w:num w:numId="12">
    <w:abstractNumId w:val="2"/>
  </w:num>
  <w:num w:numId="13">
    <w:abstractNumId w:val="27"/>
  </w:num>
  <w:num w:numId="14">
    <w:abstractNumId w:val="1"/>
  </w:num>
  <w:num w:numId="15">
    <w:abstractNumId w:val="16"/>
  </w:num>
  <w:num w:numId="16">
    <w:abstractNumId w:val="7"/>
  </w:num>
  <w:num w:numId="17">
    <w:abstractNumId w:val="23"/>
  </w:num>
  <w:num w:numId="18">
    <w:abstractNumId w:val="6"/>
  </w:num>
  <w:num w:numId="19">
    <w:abstractNumId w:val="32"/>
  </w:num>
  <w:num w:numId="20">
    <w:abstractNumId w:val="13"/>
  </w:num>
  <w:num w:numId="21">
    <w:abstractNumId w:val="31"/>
  </w:num>
  <w:num w:numId="22">
    <w:abstractNumId w:val="5"/>
  </w:num>
  <w:num w:numId="23">
    <w:abstractNumId w:val="19"/>
  </w:num>
  <w:num w:numId="24">
    <w:abstractNumId w:val="37"/>
  </w:num>
  <w:num w:numId="25">
    <w:abstractNumId w:val="0"/>
  </w:num>
  <w:num w:numId="26">
    <w:abstractNumId w:val="36"/>
  </w:num>
  <w:num w:numId="27">
    <w:abstractNumId w:val="24"/>
  </w:num>
  <w:num w:numId="28">
    <w:abstractNumId w:val="34"/>
  </w:num>
  <w:num w:numId="29">
    <w:abstractNumId w:val="29"/>
  </w:num>
  <w:num w:numId="30">
    <w:abstractNumId w:val="21"/>
  </w:num>
  <w:num w:numId="31">
    <w:abstractNumId w:val="3"/>
  </w:num>
  <w:num w:numId="32">
    <w:abstractNumId w:val="17"/>
  </w:num>
  <w:num w:numId="33">
    <w:abstractNumId w:val="18"/>
  </w:num>
  <w:num w:numId="34">
    <w:abstractNumId w:val="14"/>
  </w:num>
  <w:num w:numId="35">
    <w:abstractNumId w:val="30"/>
  </w:num>
  <w:num w:numId="36">
    <w:abstractNumId w:val="11"/>
  </w:num>
  <w:num w:numId="37">
    <w:abstractNumId w:val="20"/>
  </w:num>
  <w:num w:numId="38">
    <w:abstractNumId w:val="1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D1"/>
    <w:rsid w:val="00000B9A"/>
    <w:rsid w:val="00001C59"/>
    <w:rsid w:val="000042B3"/>
    <w:rsid w:val="00007212"/>
    <w:rsid w:val="00012D71"/>
    <w:rsid w:val="0004540B"/>
    <w:rsid w:val="00086062"/>
    <w:rsid w:val="000A4A40"/>
    <w:rsid w:val="000B50DE"/>
    <w:rsid w:val="000D0E2E"/>
    <w:rsid w:val="00136E9B"/>
    <w:rsid w:val="00137FFB"/>
    <w:rsid w:val="00141659"/>
    <w:rsid w:val="00163502"/>
    <w:rsid w:val="001D2D1A"/>
    <w:rsid w:val="001E4998"/>
    <w:rsid w:val="00221ACB"/>
    <w:rsid w:val="00233F9C"/>
    <w:rsid w:val="00254A3F"/>
    <w:rsid w:val="00255087"/>
    <w:rsid w:val="00257D2F"/>
    <w:rsid w:val="00264773"/>
    <w:rsid w:val="003147B9"/>
    <w:rsid w:val="00326524"/>
    <w:rsid w:val="00337C65"/>
    <w:rsid w:val="003A3608"/>
    <w:rsid w:val="003F7045"/>
    <w:rsid w:val="00411C52"/>
    <w:rsid w:val="004348C9"/>
    <w:rsid w:val="00462AD4"/>
    <w:rsid w:val="004960E7"/>
    <w:rsid w:val="004B4BF3"/>
    <w:rsid w:val="005312A4"/>
    <w:rsid w:val="00540213"/>
    <w:rsid w:val="00565773"/>
    <w:rsid w:val="005A3420"/>
    <w:rsid w:val="005F683F"/>
    <w:rsid w:val="0062186E"/>
    <w:rsid w:val="006340C1"/>
    <w:rsid w:val="00643493"/>
    <w:rsid w:val="00643BD8"/>
    <w:rsid w:val="0065143A"/>
    <w:rsid w:val="00657B4F"/>
    <w:rsid w:val="00673B16"/>
    <w:rsid w:val="0068254D"/>
    <w:rsid w:val="0068398A"/>
    <w:rsid w:val="006C0A31"/>
    <w:rsid w:val="006D0211"/>
    <w:rsid w:val="006E3846"/>
    <w:rsid w:val="006F3889"/>
    <w:rsid w:val="006F4030"/>
    <w:rsid w:val="007202B0"/>
    <w:rsid w:val="007211DA"/>
    <w:rsid w:val="007E0C57"/>
    <w:rsid w:val="007E692C"/>
    <w:rsid w:val="008A3415"/>
    <w:rsid w:val="008B3277"/>
    <w:rsid w:val="00936C13"/>
    <w:rsid w:val="00946879"/>
    <w:rsid w:val="009747F1"/>
    <w:rsid w:val="00982D0E"/>
    <w:rsid w:val="00996E93"/>
    <w:rsid w:val="009A6054"/>
    <w:rsid w:val="009C782B"/>
    <w:rsid w:val="009D1AA2"/>
    <w:rsid w:val="009F49C2"/>
    <w:rsid w:val="00A32D2B"/>
    <w:rsid w:val="00A51B0D"/>
    <w:rsid w:val="00A80DD1"/>
    <w:rsid w:val="00AC0C53"/>
    <w:rsid w:val="00AE2E64"/>
    <w:rsid w:val="00AF7A80"/>
    <w:rsid w:val="00B31D94"/>
    <w:rsid w:val="00B351C9"/>
    <w:rsid w:val="00B5171B"/>
    <w:rsid w:val="00B66009"/>
    <w:rsid w:val="00BC6D94"/>
    <w:rsid w:val="00BE6CF5"/>
    <w:rsid w:val="00BF02A9"/>
    <w:rsid w:val="00BF360E"/>
    <w:rsid w:val="00C3723F"/>
    <w:rsid w:val="00C44F47"/>
    <w:rsid w:val="00C6540E"/>
    <w:rsid w:val="00C97005"/>
    <w:rsid w:val="00CE11C5"/>
    <w:rsid w:val="00CE3F8A"/>
    <w:rsid w:val="00D7167B"/>
    <w:rsid w:val="00D759F8"/>
    <w:rsid w:val="00DA0ED3"/>
    <w:rsid w:val="00E56404"/>
    <w:rsid w:val="00E620F6"/>
    <w:rsid w:val="00E941C8"/>
    <w:rsid w:val="00E9643D"/>
    <w:rsid w:val="00EA0100"/>
    <w:rsid w:val="00EB30DE"/>
    <w:rsid w:val="00EE39CC"/>
    <w:rsid w:val="00EF5CEE"/>
    <w:rsid w:val="00F5122A"/>
    <w:rsid w:val="00F539D1"/>
    <w:rsid w:val="1FA14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C82D27"/>
  <w14:defaultImageDpi w14:val="32767"/>
  <w15:docId w15:val="{7D752861-52EF-4E15-BB69-CF16DF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D1A"/>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link w:val="Heading1Char"/>
    <w:uiPriority w:val="9"/>
    <w:qFormat/>
    <w:rsid w:val="004B4BF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643B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4B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style>
  <w:style w:type="character" w:styleId="FollowedHyperlink">
    <w:name w:val="FollowedHyperlink"/>
    <w:uiPriority w:val="99"/>
    <w:semiHidden/>
    <w:unhideWhenUsed/>
    <w:rPr>
      <w:color w:val="800080"/>
      <w:u w:val="single"/>
    </w:rPr>
  </w:style>
  <w:style w:type="character" w:styleId="Hyperlink">
    <w:name w:val="Hyperlink"/>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Pa3">
    <w:name w:val="Pa3"/>
    <w:basedOn w:val="Default"/>
    <w:next w:val="Default"/>
    <w:uiPriority w:val="99"/>
    <w:qFormat/>
    <w:pPr>
      <w:spacing w:line="241" w:lineRule="atLeast"/>
    </w:pPr>
    <w:rPr>
      <w:color w:val="auto"/>
    </w:rPr>
  </w:style>
  <w:style w:type="character" w:customStyle="1" w:styleId="A4">
    <w:name w:val="A4"/>
    <w:uiPriority w:val="99"/>
    <w:rPr>
      <w:i/>
      <w:iCs/>
      <w:color w:val="000000"/>
      <w:sz w:val="28"/>
      <w:szCs w:val="28"/>
    </w:rPr>
  </w:style>
  <w:style w:type="character" w:customStyle="1" w:styleId="A5">
    <w:name w:val="A5"/>
    <w:uiPriority w:val="99"/>
    <w:rPr>
      <w:color w:val="00AEEF"/>
      <w:u w:val="single"/>
    </w:rPr>
  </w:style>
  <w:style w:type="paragraph" w:styleId="ListParagraph">
    <w:name w:val="List Paragraph"/>
    <w:basedOn w:val="Normal"/>
    <w:uiPriority w:val="34"/>
    <w:qFormat/>
    <w:pPr>
      <w:ind w:left="720"/>
      <w:contextualSpacing/>
    </w:pPr>
  </w:style>
  <w:style w:type="paragraph" w:customStyle="1" w:styleId="Pa0">
    <w:name w:val="Pa0"/>
    <w:basedOn w:val="Default"/>
    <w:next w:val="Default"/>
    <w:uiPriority w:val="99"/>
    <w:pPr>
      <w:spacing w:line="241" w:lineRule="atLeast"/>
    </w:pPr>
    <w:rPr>
      <w:color w:val="auto"/>
    </w:rPr>
  </w:style>
  <w:style w:type="paragraph" w:customStyle="1" w:styleId="TableGrid1">
    <w:name w:val="Table Grid1"/>
    <w:pPr>
      <w:spacing w:beforeAutospacing="1" w:after="0" w:line="240" w:lineRule="auto"/>
    </w:pPr>
    <w:rPr>
      <w:rFonts w:ascii="Lucida Grande" w:eastAsia="ヒラギノ角ゴ Pro W3" w:hAnsi="Lucida Grande" w:cs="Times New Roman"/>
      <w:color w:val="000000"/>
      <w:sz w:val="22"/>
      <w:szCs w:val="22"/>
      <w:lang w:eastAsia="zh-CN"/>
    </w:rPr>
  </w:style>
  <w:style w:type="paragraph" w:customStyle="1" w:styleId="msolistparagraph0">
    <w:name w:val="msolistparagraph"/>
    <w:pPr>
      <w:spacing w:after="200" w:line="276" w:lineRule="auto"/>
      <w:ind w:left="720"/>
      <w:contextualSpacing/>
    </w:pPr>
    <w:rPr>
      <w:rFonts w:cs="Times New Roman" w:hint="eastAsia"/>
      <w:sz w:val="22"/>
      <w:szCs w:val="22"/>
      <w:lang w:eastAsia="zh-CN"/>
    </w:rPr>
  </w:style>
  <w:style w:type="character" w:customStyle="1" w:styleId="standard-view-style">
    <w:name w:val="standard-view-style"/>
  </w:style>
  <w:style w:type="character" w:customStyle="1" w:styleId="Heading1Char">
    <w:name w:val="Heading 1 Char"/>
    <w:basedOn w:val="DefaultParagraphFont"/>
    <w:link w:val="Heading1"/>
    <w:uiPriority w:val="9"/>
    <w:rsid w:val="004B4BF3"/>
    <w:rPr>
      <w:rFonts w:ascii="Times New Roman" w:eastAsia="Times New Roman" w:hAnsi="Times New Roman" w:cs="Times New Roman"/>
      <w:b/>
      <w:bCs/>
      <w:kern w:val="36"/>
      <w:sz w:val="48"/>
      <w:szCs w:val="48"/>
      <w:lang w:val="en-PH"/>
    </w:rPr>
  </w:style>
  <w:style w:type="character" w:customStyle="1" w:styleId="Heading3Char">
    <w:name w:val="Heading 3 Char"/>
    <w:basedOn w:val="DefaultParagraphFont"/>
    <w:link w:val="Heading3"/>
    <w:uiPriority w:val="9"/>
    <w:semiHidden/>
    <w:rsid w:val="004B4BF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63502"/>
    <w:rPr>
      <w:color w:val="605E5C"/>
      <w:shd w:val="clear" w:color="auto" w:fill="E1DFDD"/>
    </w:rPr>
  </w:style>
  <w:style w:type="character" w:customStyle="1" w:styleId="Heading2Char">
    <w:name w:val="Heading 2 Char"/>
    <w:basedOn w:val="DefaultParagraphFont"/>
    <w:link w:val="Heading2"/>
    <w:uiPriority w:val="9"/>
    <w:rsid w:val="00643BD8"/>
    <w:rPr>
      <w:rFonts w:asciiTheme="majorHAnsi" w:eastAsiaTheme="majorEastAsia" w:hAnsiTheme="majorHAnsi" w:cstheme="majorBidi"/>
      <w:color w:val="2F5496" w:themeColor="accent1" w:themeShade="BF"/>
      <w:sz w:val="26"/>
      <w:szCs w:val="26"/>
      <w:lang w:val="en-PH"/>
    </w:rPr>
  </w:style>
  <w:style w:type="character" w:styleId="Emphasis">
    <w:name w:val="Emphasis"/>
    <w:basedOn w:val="DefaultParagraphFont"/>
    <w:uiPriority w:val="20"/>
    <w:qFormat/>
    <w:rsid w:val="00C44F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446">
      <w:bodyDiv w:val="1"/>
      <w:marLeft w:val="0"/>
      <w:marRight w:val="0"/>
      <w:marTop w:val="0"/>
      <w:marBottom w:val="0"/>
      <w:divBdr>
        <w:top w:val="none" w:sz="0" w:space="0" w:color="auto"/>
        <w:left w:val="none" w:sz="0" w:space="0" w:color="auto"/>
        <w:bottom w:val="none" w:sz="0" w:space="0" w:color="auto"/>
        <w:right w:val="none" w:sz="0" w:space="0" w:color="auto"/>
      </w:divBdr>
    </w:div>
    <w:div w:id="32048310">
      <w:bodyDiv w:val="1"/>
      <w:marLeft w:val="0"/>
      <w:marRight w:val="0"/>
      <w:marTop w:val="0"/>
      <w:marBottom w:val="0"/>
      <w:divBdr>
        <w:top w:val="none" w:sz="0" w:space="0" w:color="auto"/>
        <w:left w:val="none" w:sz="0" w:space="0" w:color="auto"/>
        <w:bottom w:val="none" w:sz="0" w:space="0" w:color="auto"/>
        <w:right w:val="none" w:sz="0" w:space="0" w:color="auto"/>
      </w:divBdr>
    </w:div>
    <w:div w:id="152845104">
      <w:bodyDiv w:val="1"/>
      <w:marLeft w:val="0"/>
      <w:marRight w:val="0"/>
      <w:marTop w:val="0"/>
      <w:marBottom w:val="0"/>
      <w:divBdr>
        <w:top w:val="none" w:sz="0" w:space="0" w:color="auto"/>
        <w:left w:val="none" w:sz="0" w:space="0" w:color="auto"/>
        <w:bottom w:val="none" w:sz="0" w:space="0" w:color="auto"/>
        <w:right w:val="none" w:sz="0" w:space="0" w:color="auto"/>
      </w:divBdr>
    </w:div>
    <w:div w:id="208223117">
      <w:bodyDiv w:val="1"/>
      <w:marLeft w:val="0"/>
      <w:marRight w:val="0"/>
      <w:marTop w:val="0"/>
      <w:marBottom w:val="0"/>
      <w:divBdr>
        <w:top w:val="none" w:sz="0" w:space="0" w:color="auto"/>
        <w:left w:val="none" w:sz="0" w:space="0" w:color="auto"/>
        <w:bottom w:val="none" w:sz="0" w:space="0" w:color="auto"/>
        <w:right w:val="none" w:sz="0" w:space="0" w:color="auto"/>
      </w:divBdr>
      <w:divsChild>
        <w:div w:id="1724060301">
          <w:marLeft w:val="0"/>
          <w:marRight w:val="0"/>
          <w:marTop w:val="0"/>
          <w:marBottom w:val="0"/>
          <w:divBdr>
            <w:top w:val="none" w:sz="0" w:space="0" w:color="auto"/>
            <w:left w:val="none" w:sz="0" w:space="0" w:color="auto"/>
            <w:bottom w:val="none" w:sz="0" w:space="0" w:color="auto"/>
            <w:right w:val="none" w:sz="0" w:space="0" w:color="auto"/>
          </w:divBdr>
        </w:div>
        <w:div w:id="1022435032">
          <w:marLeft w:val="0"/>
          <w:marRight w:val="0"/>
          <w:marTop w:val="0"/>
          <w:marBottom w:val="0"/>
          <w:divBdr>
            <w:top w:val="none" w:sz="0" w:space="0" w:color="auto"/>
            <w:left w:val="none" w:sz="0" w:space="0" w:color="auto"/>
            <w:bottom w:val="none" w:sz="0" w:space="0" w:color="auto"/>
            <w:right w:val="none" w:sz="0" w:space="0" w:color="auto"/>
          </w:divBdr>
        </w:div>
        <w:div w:id="1174607113">
          <w:marLeft w:val="0"/>
          <w:marRight w:val="0"/>
          <w:marTop w:val="0"/>
          <w:marBottom w:val="0"/>
          <w:divBdr>
            <w:top w:val="none" w:sz="0" w:space="0" w:color="auto"/>
            <w:left w:val="none" w:sz="0" w:space="0" w:color="auto"/>
            <w:bottom w:val="none" w:sz="0" w:space="0" w:color="auto"/>
            <w:right w:val="none" w:sz="0" w:space="0" w:color="auto"/>
          </w:divBdr>
        </w:div>
        <w:div w:id="30960993">
          <w:marLeft w:val="0"/>
          <w:marRight w:val="0"/>
          <w:marTop w:val="0"/>
          <w:marBottom w:val="0"/>
          <w:divBdr>
            <w:top w:val="none" w:sz="0" w:space="0" w:color="auto"/>
            <w:left w:val="none" w:sz="0" w:space="0" w:color="auto"/>
            <w:bottom w:val="none" w:sz="0" w:space="0" w:color="auto"/>
            <w:right w:val="none" w:sz="0" w:space="0" w:color="auto"/>
          </w:divBdr>
        </w:div>
        <w:div w:id="1283729010">
          <w:marLeft w:val="0"/>
          <w:marRight w:val="0"/>
          <w:marTop w:val="0"/>
          <w:marBottom w:val="0"/>
          <w:divBdr>
            <w:top w:val="none" w:sz="0" w:space="0" w:color="auto"/>
            <w:left w:val="none" w:sz="0" w:space="0" w:color="auto"/>
            <w:bottom w:val="none" w:sz="0" w:space="0" w:color="auto"/>
            <w:right w:val="none" w:sz="0" w:space="0" w:color="auto"/>
          </w:divBdr>
        </w:div>
        <w:div w:id="1959799491">
          <w:marLeft w:val="0"/>
          <w:marRight w:val="0"/>
          <w:marTop w:val="0"/>
          <w:marBottom w:val="0"/>
          <w:divBdr>
            <w:top w:val="none" w:sz="0" w:space="0" w:color="auto"/>
            <w:left w:val="none" w:sz="0" w:space="0" w:color="auto"/>
            <w:bottom w:val="none" w:sz="0" w:space="0" w:color="auto"/>
            <w:right w:val="none" w:sz="0" w:space="0" w:color="auto"/>
          </w:divBdr>
        </w:div>
        <w:div w:id="551425466">
          <w:marLeft w:val="0"/>
          <w:marRight w:val="0"/>
          <w:marTop w:val="0"/>
          <w:marBottom w:val="0"/>
          <w:divBdr>
            <w:top w:val="none" w:sz="0" w:space="0" w:color="auto"/>
            <w:left w:val="none" w:sz="0" w:space="0" w:color="auto"/>
            <w:bottom w:val="none" w:sz="0" w:space="0" w:color="auto"/>
            <w:right w:val="none" w:sz="0" w:space="0" w:color="auto"/>
          </w:divBdr>
        </w:div>
        <w:div w:id="350766578">
          <w:marLeft w:val="0"/>
          <w:marRight w:val="0"/>
          <w:marTop w:val="0"/>
          <w:marBottom w:val="0"/>
          <w:divBdr>
            <w:top w:val="none" w:sz="0" w:space="0" w:color="auto"/>
            <w:left w:val="none" w:sz="0" w:space="0" w:color="auto"/>
            <w:bottom w:val="none" w:sz="0" w:space="0" w:color="auto"/>
            <w:right w:val="none" w:sz="0" w:space="0" w:color="auto"/>
          </w:divBdr>
        </w:div>
        <w:div w:id="1905138347">
          <w:marLeft w:val="0"/>
          <w:marRight w:val="0"/>
          <w:marTop w:val="0"/>
          <w:marBottom w:val="0"/>
          <w:divBdr>
            <w:top w:val="none" w:sz="0" w:space="0" w:color="auto"/>
            <w:left w:val="none" w:sz="0" w:space="0" w:color="auto"/>
            <w:bottom w:val="none" w:sz="0" w:space="0" w:color="auto"/>
            <w:right w:val="none" w:sz="0" w:space="0" w:color="auto"/>
          </w:divBdr>
        </w:div>
        <w:div w:id="723599311">
          <w:marLeft w:val="0"/>
          <w:marRight w:val="0"/>
          <w:marTop w:val="0"/>
          <w:marBottom w:val="0"/>
          <w:divBdr>
            <w:top w:val="none" w:sz="0" w:space="0" w:color="auto"/>
            <w:left w:val="none" w:sz="0" w:space="0" w:color="auto"/>
            <w:bottom w:val="none" w:sz="0" w:space="0" w:color="auto"/>
            <w:right w:val="none" w:sz="0" w:space="0" w:color="auto"/>
          </w:divBdr>
        </w:div>
        <w:div w:id="2365373">
          <w:marLeft w:val="0"/>
          <w:marRight w:val="0"/>
          <w:marTop w:val="0"/>
          <w:marBottom w:val="0"/>
          <w:divBdr>
            <w:top w:val="none" w:sz="0" w:space="0" w:color="auto"/>
            <w:left w:val="none" w:sz="0" w:space="0" w:color="auto"/>
            <w:bottom w:val="none" w:sz="0" w:space="0" w:color="auto"/>
            <w:right w:val="none" w:sz="0" w:space="0" w:color="auto"/>
          </w:divBdr>
        </w:div>
        <w:div w:id="1569923718">
          <w:marLeft w:val="0"/>
          <w:marRight w:val="0"/>
          <w:marTop w:val="0"/>
          <w:marBottom w:val="0"/>
          <w:divBdr>
            <w:top w:val="none" w:sz="0" w:space="0" w:color="auto"/>
            <w:left w:val="none" w:sz="0" w:space="0" w:color="auto"/>
            <w:bottom w:val="none" w:sz="0" w:space="0" w:color="auto"/>
            <w:right w:val="none" w:sz="0" w:space="0" w:color="auto"/>
          </w:divBdr>
        </w:div>
        <w:div w:id="2090038857">
          <w:marLeft w:val="0"/>
          <w:marRight w:val="0"/>
          <w:marTop w:val="0"/>
          <w:marBottom w:val="0"/>
          <w:divBdr>
            <w:top w:val="none" w:sz="0" w:space="0" w:color="auto"/>
            <w:left w:val="none" w:sz="0" w:space="0" w:color="auto"/>
            <w:bottom w:val="none" w:sz="0" w:space="0" w:color="auto"/>
            <w:right w:val="none" w:sz="0" w:space="0" w:color="auto"/>
          </w:divBdr>
        </w:div>
      </w:divsChild>
    </w:div>
    <w:div w:id="265041125">
      <w:bodyDiv w:val="1"/>
      <w:marLeft w:val="0"/>
      <w:marRight w:val="0"/>
      <w:marTop w:val="0"/>
      <w:marBottom w:val="0"/>
      <w:divBdr>
        <w:top w:val="none" w:sz="0" w:space="0" w:color="auto"/>
        <w:left w:val="none" w:sz="0" w:space="0" w:color="auto"/>
        <w:bottom w:val="none" w:sz="0" w:space="0" w:color="auto"/>
        <w:right w:val="none" w:sz="0" w:space="0" w:color="auto"/>
      </w:divBdr>
    </w:div>
    <w:div w:id="388725672">
      <w:bodyDiv w:val="1"/>
      <w:marLeft w:val="0"/>
      <w:marRight w:val="0"/>
      <w:marTop w:val="0"/>
      <w:marBottom w:val="0"/>
      <w:divBdr>
        <w:top w:val="none" w:sz="0" w:space="0" w:color="auto"/>
        <w:left w:val="none" w:sz="0" w:space="0" w:color="auto"/>
        <w:bottom w:val="none" w:sz="0" w:space="0" w:color="auto"/>
        <w:right w:val="none" w:sz="0" w:space="0" w:color="auto"/>
      </w:divBdr>
    </w:div>
    <w:div w:id="405346040">
      <w:bodyDiv w:val="1"/>
      <w:marLeft w:val="0"/>
      <w:marRight w:val="0"/>
      <w:marTop w:val="0"/>
      <w:marBottom w:val="0"/>
      <w:divBdr>
        <w:top w:val="none" w:sz="0" w:space="0" w:color="auto"/>
        <w:left w:val="none" w:sz="0" w:space="0" w:color="auto"/>
        <w:bottom w:val="none" w:sz="0" w:space="0" w:color="auto"/>
        <w:right w:val="none" w:sz="0" w:space="0" w:color="auto"/>
      </w:divBdr>
    </w:div>
    <w:div w:id="434058173">
      <w:bodyDiv w:val="1"/>
      <w:marLeft w:val="0"/>
      <w:marRight w:val="0"/>
      <w:marTop w:val="0"/>
      <w:marBottom w:val="0"/>
      <w:divBdr>
        <w:top w:val="none" w:sz="0" w:space="0" w:color="auto"/>
        <w:left w:val="none" w:sz="0" w:space="0" w:color="auto"/>
        <w:bottom w:val="none" w:sz="0" w:space="0" w:color="auto"/>
        <w:right w:val="none" w:sz="0" w:space="0" w:color="auto"/>
      </w:divBdr>
    </w:div>
    <w:div w:id="470288109">
      <w:bodyDiv w:val="1"/>
      <w:marLeft w:val="0"/>
      <w:marRight w:val="0"/>
      <w:marTop w:val="0"/>
      <w:marBottom w:val="0"/>
      <w:divBdr>
        <w:top w:val="none" w:sz="0" w:space="0" w:color="auto"/>
        <w:left w:val="none" w:sz="0" w:space="0" w:color="auto"/>
        <w:bottom w:val="none" w:sz="0" w:space="0" w:color="auto"/>
        <w:right w:val="none" w:sz="0" w:space="0" w:color="auto"/>
      </w:divBdr>
    </w:div>
    <w:div w:id="495731958">
      <w:bodyDiv w:val="1"/>
      <w:marLeft w:val="0"/>
      <w:marRight w:val="0"/>
      <w:marTop w:val="0"/>
      <w:marBottom w:val="0"/>
      <w:divBdr>
        <w:top w:val="none" w:sz="0" w:space="0" w:color="auto"/>
        <w:left w:val="none" w:sz="0" w:space="0" w:color="auto"/>
        <w:bottom w:val="none" w:sz="0" w:space="0" w:color="auto"/>
        <w:right w:val="none" w:sz="0" w:space="0" w:color="auto"/>
      </w:divBdr>
    </w:div>
    <w:div w:id="507864737">
      <w:bodyDiv w:val="1"/>
      <w:marLeft w:val="0"/>
      <w:marRight w:val="0"/>
      <w:marTop w:val="0"/>
      <w:marBottom w:val="0"/>
      <w:divBdr>
        <w:top w:val="none" w:sz="0" w:space="0" w:color="auto"/>
        <w:left w:val="none" w:sz="0" w:space="0" w:color="auto"/>
        <w:bottom w:val="none" w:sz="0" w:space="0" w:color="auto"/>
        <w:right w:val="none" w:sz="0" w:space="0" w:color="auto"/>
      </w:divBdr>
    </w:div>
    <w:div w:id="539129672">
      <w:bodyDiv w:val="1"/>
      <w:marLeft w:val="0"/>
      <w:marRight w:val="0"/>
      <w:marTop w:val="0"/>
      <w:marBottom w:val="0"/>
      <w:divBdr>
        <w:top w:val="none" w:sz="0" w:space="0" w:color="auto"/>
        <w:left w:val="none" w:sz="0" w:space="0" w:color="auto"/>
        <w:bottom w:val="none" w:sz="0" w:space="0" w:color="auto"/>
        <w:right w:val="none" w:sz="0" w:space="0" w:color="auto"/>
      </w:divBdr>
    </w:div>
    <w:div w:id="541210998">
      <w:bodyDiv w:val="1"/>
      <w:marLeft w:val="0"/>
      <w:marRight w:val="0"/>
      <w:marTop w:val="0"/>
      <w:marBottom w:val="0"/>
      <w:divBdr>
        <w:top w:val="none" w:sz="0" w:space="0" w:color="auto"/>
        <w:left w:val="none" w:sz="0" w:space="0" w:color="auto"/>
        <w:bottom w:val="none" w:sz="0" w:space="0" w:color="auto"/>
        <w:right w:val="none" w:sz="0" w:space="0" w:color="auto"/>
      </w:divBdr>
    </w:div>
    <w:div w:id="573852586">
      <w:bodyDiv w:val="1"/>
      <w:marLeft w:val="0"/>
      <w:marRight w:val="0"/>
      <w:marTop w:val="0"/>
      <w:marBottom w:val="0"/>
      <w:divBdr>
        <w:top w:val="none" w:sz="0" w:space="0" w:color="auto"/>
        <w:left w:val="none" w:sz="0" w:space="0" w:color="auto"/>
        <w:bottom w:val="none" w:sz="0" w:space="0" w:color="auto"/>
        <w:right w:val="none" w:sz="0" w:space="0" w:color="auto"/>
      </w:divBdr>
    </w:div>
    <w:div w:id="586186054">
      <w:bodyDiv w:val="1"/>
      <w:marLeft w:val="0"/>
      <w:marRight w:val="0"/>
      <w:marTop w:val="0"/>
      <w:marBottom w:val="0"/>
      <w:divBdr>
        <w:top w:val="none" w:sz="0" w:space="0" w:color="auto"/>
        <w:left w:val="none" w:sz="0" w:space="0" w:color="auto"/>
        <w:bottom w:val="none" w:sz="0" w:space="0" w:color="auto"/>
        <w:right w:val="none" w:sz="0" w:space="0" w:color="auto"/>
      </w:divBdr>
    </w:div>
    <w:div w:id="644552860">
      <w:bodyDiv w:val="1"/>
      <w:marLeft w:val="0"/>
      <w:marRight w:val="0"/>
      <w:marTop w:val="0"/>
      <w:marBottom w:val="0"/>
      <w:divBdr>
        <w:top w:val="none" w:sz="0" w:space="0" w:color="auto"/>
        <w:left w:val="none" w:sz="0" w:space="0" w:color="auto"/>
        <w:bottom w:val="none" w:sz="0" w:space="0" w:color="auto"/>
        <w:right w:val="none" w:sz="0" w:space="0" w:color="auto"/>
      </w:divBdr>
    </w:div>
    <w:div w:id="650982351">
      <w:bodyDiv w:val="1"/>
      <w:marLeft w:val="0"/>
      <w:marRight w:val="0"/>
      <w:marTop w:val="0"/>
      <w:marBottom w:val="0"/>
      <w:divBdr>
        <w:top w:val="none" w:sz="0" w:space="0" w:color="auto"/>
        <w:left w:val="none" w:sz="0" w:space="0" w:color="auto"/>
        <w:bottom w:val="none" w:sz="0" w:space="0" w:color="auto"/>
        <w:right w:val="none" w:sz="0" w:space="0" w:color="auto"/>
      </w:divBdr>
    </w:div>
    <w:div w:id="661591324">
      <w:bodyDiv w:val="1"/>
      <w:marLeft w:val="0"/>
      <w:marRight w:val="0"/>
      <w:marTop w:val="0"/>
      <w:marBottom w:val="0"/>
      <w:divBdr>
        <w:top w:val="none" w:sz="0" w:space="0" w:color="auto"/>
        <w:left w:val="none" w:sz="0" w:space="0" w:color="auto"/>
        <w:bottom w:val="none" w:sz="0" w:space="0" w:color="auto"/>
        <w:right w:val="none" w:sz="0" w:space="0" w:color="auto"/>
      </w:divBdr>
      <w:divsChild>
        <w:div w:id="1933392069">
          <w:marLeft w:val="0"/>
          <w:marRight w:val="0"/>
          <w:marTop w:val="450"/>
          <w:marBottom w:val="300"/>
          <w:divBdr>
            <w:top w:val="none" w:sz="0" w:space="0" w:color="auto"/>
            <w:left w:val="none" w:sz="0" w:space="0" w:color="auto"/>
            <w:bottom w:val="single" w:sz="6" w:space="8" w:color="E8E8E8"/>
            <w:right w:val="none" w:sz="0" w:space="0" w:color="auto"/>
          </w:divBdr>
        </w:div>
        <w:div w:id="1921677778">
          <w:marLeft w:val="0"/>
          <w:marRight w:val="0"/>
          <w:marTop w:val="0"/>
          <w:marBottom w:val="0"/>
          <w:divBdr>
            <w:top w:val="none" w:sz="0" w:space="0" w:color="auto"/>
            <w:left w:val="none" w:sz="0" w:space="0" w:color="auto"/>
            <w:bottom w:val="none" w:sz="0" w:space="0" w:color="auto"/>
            <w:right w:val="none" w:sz="0" w:space="0" w:color="auto"/>
          </w:divBdr>
          <w:divsChild>
            <w:div w:id="18802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2879">
      <w:bodyDiv w:val="1"/>
      <w:marLeft w:val="0"/>
      <w:marRight w:val="0"/>
      <w:marTop w:val="0"/>
      <w:marBottom w:val="0"/>
      <w:divBdr>
        <w:top w:val="none" w:sz="0" w:space="0" w:color="auto"/>
        <w:left w:val="none" w:sz="0" w:space="0" w:color="auto"/>
        <w:bottom w:val="none" w:sz="0" w:space="0" w:color="auto"/>
        <w:right w:val="none" w:sz="0" w:space="0" w:color="auto"/>
      </w:divBdr>
    </w:div>
    <w:div w:id="695741665">
      <w:bodyDiv w:val="1"/>
      <w:marLeft w:val="0"/>
      <w:marRight w:val="0"/>
      <w:marTop w:val="0"/>
      <w:marBottom w:val="0"/>
      <w:divBdr>
        <w:top w:val="none" w:sz="0" w:space="0" w:color="auto"/>
        <w:left w:val="none" w:sz="0" w:space="0" w:color="auto"/>
        <w:bottom w:val="none" w:sz="0" w:space="0" w:color="auto"/>
        <w:right w:val="none" w:sz="0" w:space="0" w:color="auto"/>
      </w:divBdr>
    </w:div>
    <w:div w:id="714551256">
      <w:bodyDiv w:val="1"/>
      <w:marLeft w:val="0"/>
      <w:marRight w:val="0"/>
      <w:marTop w:val="0"/>
      <w:marBottom w:val="0"/>
      <w:divBdr>
        <w:top w:val="none" w:sz="0" w:space="0" w:color="auto"/>
        <w:left w:val="none" w:sz="0" w:space="0" w:color="auto"/>
        <w:bottom w:val="none" w:sz="0" w:space="0" w:color="auto"/>
        <w:right w:val="none" w:sz="0" w:space="0" w:color="auto"/>
      </w:divBdr>
    </w:div>
    <w:div w:id="759528151">
      <w:bodyDiv w:val="1"/>
      <w:marLeft w:val="0"/>
      <w:marRight w:val="0"/>
      <w:marTop w:val="0"/>
      <w:marBottom w:val="0"/>
      <w:divBdr>
        <w:top w:val="none" w:sz="0" w:space="0" w:color="auto"/>
        <w:left w:val="none" w:sz="0" w:space="0" w:color="auto"/>
        <w:bottom w:val="none" w:sz="0" w:space="0" w:color="auto"/>
        <w:right w:val="none" w:sz="0" w:space="0" w:color="auto"/>
      </w:divBdr>
    </w:div>
    <w:div w:id="761217675">
      <w:bodyDiv w:val="1"/>
      <w:marLeft w:val="0"/>
      <w:marRight w:val="0"/>
      <w:marTop w:val="0"/>
      <w:marBottom w:val="0"/>
      <w:divBdr>
        <w:top w:val="none" w:sz="0" w:space="0" w:color="auto"/>
        <w:left w:val="none" w:sz="0" w:space="0" w:color="auto"/>
        <w:bottom w:val="none" w:sz="0" w:space="0" w:color="auto"/>
        <w:right w:val="none" w:sz="0" w:space="0" w:color="auto"/>
      </w:divBdr>
    </w:div>
    <w:div w:id="768045406">
      <w:bodyDiv w:val="1"/>
      <w:marLeft w:val="0"/>
      <w:marRight w:val="0"/>
      <w:marTop w:val="0"/>
      <w:marBottom w:val="0"/>
      <w:divBdr>
        <w:top w:val="none" w:sz="0" w:space="0" w:color="auto"/>
        <w:left w:val="none" w:sz="0" w:space="0" w:color="auto"/>
        <w:bottom w:val="none" w:sz="0" w:space="0" w:color="auto"/>
        <w:right w:val="none" w:sz="0" w:space="0" w:color="auto"/>
      </w:divBdr>
    </w:div>
    <w:div w:id="831064736">
      <w:bodyDiv w:val="1"/>
      <w:marLeft w:val="0"/>
      <w:marRight w:val="0"/>
      <w:marTop w:val="0"/>
      <w:marBottom w:val="0"/>
      <w:divBdr>
        <w:top w:val="none" w:sz="0" w:space="0" w:color="auto"/>
        <w:left w:val="none" w:sz="0" w:space="0" w:color="auto"/>
        <w:bottom w:val="none" w:sz="0" w:space="0" w:color="auto"/>
        <w:right w:val="none" w:sz="0" w:space="0" w:color="auto"/>
      </w:divBdr>
    </w:div>
    <w:div w:id="841091003">
      <w:bodyDiv w:val="1"/>
      <w:marLeft w:val="0"/>
      <w:marRight w:val="0"/>
      <w:marTop w:val="0"/>
      <w:marBottom w:val="0"/>
      <w:divBdr>
        <w:top w:val="none" w:sz="0" w:space="0" w:color="auto"/>
        <w:left w:val="none" w:sz="0" w:space="0" w:color="auto"/>
        <w:bottom w:val="none" w:sz="0" w:space="0" w:color="auto"/>
        <w:right w:val="none" w:sz="0" w:space="0" w:color="auto"/>
      </w:divBdr>
    </w:div>
    <w:div w:id="854349799">
      <w:bodyDiv w:val="1"/>
      <w:marLeft w:val="0"/>
      <w:marRight w:val="0"/>
      <w:marTop w:val="0"/>
      <w:marBottom w:val="0"/>
      <w:divBdr>
        <w:top w:val="none" w:sz="0" w:space="0" w:color="auto"/>
        <w:left w:val="none" w:sz="0" w:space="0" w:color="auto"/>
        <w:bottom w:val="none" w:sz="0" w:space="0" w:color="auto"/>
        <w:right w:val="none" w:sz="0" w:space="0" w:color="auto"/>
      </w:divBdr>
    </w:div>
    <w:div w:id="891111303">
      <w:bodyDiv w:val="1"/>
      <w:marLeft w:val="0"/>
      <w:marRight w:val="0"/>
      <w:marTop w:val="0"/>
      <w:marBottom w:val="0"/>
      <w:divBdr>
        <w:top w:val="none" w:sz="0" w:space="0" w:color="auto"/>
        <w:left w:val="none" w:sz="0" w:space="0" w:color="auto"/>
        <w:bottom w:val="none" w:sz="0" w:space="0" w:color="auto"/>
        <w:right w:val="none" w:sz="0" w:space="0" w:color="auto"/>
      </w:divBdr>
    </w:div>
    <w:div w:id="922490185">
      <w:bodyDiv w:val="1"/>
      <w:marLeft w:val="0"/>
      <w:marRight w:val="0"/>
      <w:marTop w:val="0"/>
      <w:marBottom w:val="0"/>
      <w:divBdr>
        <w:top w:val="none" w:sz="0" w:space="0" w:color="auto"/>
        <w:left w:val="none" w:sz="0" w:space="0" w:color="auto"/>
        <w:bottom w:val="none" w:sz="0" w:space="0" w:color="auto"/>
        <w:right w:val="none" w:sz="0" w:space="0" w:color="auto"/>
      </w:divBdr>
      <w:divsChild>
        <w:div w:id="242956970">
          <w:marLeft w:val="0"/>
          <w:marRight w:val="0"/>
          <w:marTop w:val="100"/>
          <w:marBottom w:val="100"/>
          <w:divBdr>
            <w:top w:val="dashed" w:sz="6" w:space="0" w:color="A8A8A8"/>
            <w:left w:val="none" w:sz="0" w:space="0" w:color="auto"/>
            <w:bottom w:val="none" w:sz="0" w:space="0" w:color="auto"/>
            <w:right w:val="none" w:sz="0" w:space="0" w:color="auto"/>
          </w:divBdr>
          <w:divsChild>
            <w:div w:id="449740639">
              <w:marLeft w:val="0"/>
              <w:marRight w:val="0"/>
              <w:marTop w:val="750"/>
              <w:marBottom w:val="750"/>
              <w:divBdr>
                <w:top w:val="none" w:sz="0" w:space="0" w:color="auto"/>
                <w:left w:val="none" w:sz="0" w:space="0" w:color="auto"/>
                <w:bottom w:val="none" w:sz="0" w:space="0" w:color="auto"/>
                <w:right w:val="none" w:sz="0" w:space="0" w:color="auto"/>
              </w:divBdr>
              <w:divsChild>
                <w:div w:id="1564484464">
                  <w:marLeft w:val="0"/>
                  <w:marRight w:val="0"/>
                  <w:marTop w:val="0"/>
                  <w:marBottom w:val="0"/>
                  <w:divBdr>
                    <w:top w:val="none" w:sz="0" w:space="0" w:color="auto"/>
                    <w:left w:val="none" w:sz="0" w:space="0" w:color="auto"/>
                    <w:bottom w:val="none" w:sz="0" w:space="0" w:color="auto"/>
                    <w:right w:val="none" w:sz="0" w:space="0" w:color="auto"/>
                  </w:divBdr>
                  <w:divsChild>
                    <w:div w:id="1008868847">
                      <w:marLeft w:val="0"/>
                      <w:marRight w:val="0"/>
                      <w:marTop w:val="0"/>
                      <w:marBottom w:val="0"/>
                      <w:divBdr>
                        <w:top w:val="none" w:sz="0" w:space="0" w:color="auto"/>
                        <w:left w:val="none" w:sz="0" w:space="0" w:color="auto"/>
                        <w:bottom w:val="none" w:sz="0" w:space="0" w:color="auto"/>
                        <w:right w:val="none" w:sz="0" w:space="0" w:color="auto"/>
                      </w:divBdr>
                      <w:divsChild>
                        <w:div w:id="2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18430">
          <w:marLeft w:val="0"/>
          <w:marRight w:val="0"/>
          <w:marTop w:val="100"/>
          <w:marBottom w:val="100"/>
          <w:divBdr>
            <w:top w:val="dashed" w:sz="6" w:space="0" w:color="A8A8A8"/>
            <w:left w:val="none" w:sz="0" w:space="0" w:color="auto"/>
            <w:bottom w:val="none" w:sz="0" w:space="0" w:color="auto"/>
            <w:right w:val="none" w:sz="0" w:space="0" w:color="auto"/>
          </w:divBdr>
          <w:divsChild>
            <w:div w:id="1421487553">
              <w:marLeft w:val="0"/>
              <w:marRight w:val="0"/>
              <w:marTop w:val="750"/>
              <w:marBottom w:val="750"/>
              <w:divBdr>
                <w:top w:val="none" w:sz="0" w:space="0" w:color="auto"/>
                <w:left w:val="none" w:sz="0" w:space="0" w:color="auto"/>
                <w:bottom w:val="none" w:sz="0" w:space="0" w:color="auto"/>
                <w:right w:val="none" w:sz="0" w:space="0" w:color="auto"/>
              </w:divBdr>
              <w:divsChild>
                <w:div w:id="115876672">
                  <w:marLeft w:val="0"/>
                  <w:marRight w:val="0"/>
                  <w:marTop w:val="0"/>
                  <w:marBottom w:val="0"/>
                  <w:divBdr>
                    <w:top w:val="none" w:sz="0" w:space="0" w:color="auto"/>
                    <w:left w:val="none" w:sz="0" w:space="0" w:color="auto"/>
                    <w:bottom w:val="none" w:sz="0" w:space="0" w:color="auto"/>
                    <w:right w:val="none" w:sz="0" w:space="0" w:color="auto"/>
                  </w:divBdr>
                  <w:divsChild>
                    <w:div w:id="283314207">
                      <w:marLeft w:val="0"/>
                      <w:marRight w:val="0"/>
                      <w:marTop w:val="0"/>
                      <w:marBottom w:val="0"/>
                      <w:divBdr>
                        <w:top w:val="none" w:sz="0" w:space="0" w:color="auto"/>
                        <w:left w:val="none" w:sz="0" w:space="0" w:color="auto"/>
                        <w:bottom w:val="none" w:sz="0" w:space="0" w:color="auto"/>
                        <w:right w:val="none" w:sz="0" w:space="0" w:color="auto"/>
                      </w:divBdr>
                      <w:divsChild>
                        <w:div w:id="9253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56046">
      <w:bodyDiv w:val="1"/>
      <w:marLeft w:val="0"/>
      <w:marRight w:val="0"/>
      <w:marTop w:val="0"/>
      <w:marBottom w:val="0"/>
      <w:divBdr>
        <w:top w:val="none" w:sz="0" w:space="0" w:color="auto"/>
        <w:left w:val="none" w:sz="0" w:space="0" w:color="auto"/>
        <w:bottom w:val="none" w:sz="0" w:space="0" w:color="auto"/>
        <w:right w:val="none" w:sz="0" w:space="0" w:color="auto"/>
      </w:divBdr>
    </w:div>
    <w:div w:id="967123790">
      <w:bodyDiv w:val="1"/>
      <w:marLeft w:val="0"/>
      <w:marRight w:val="0"/>
      <w:marTop w:val="0"/>
      <w:marBottom w:val="0"/>
      <w:divBdr>
        <w:top w:val="none" w:sz="0" w:space="0" w:color="auto"/>
        <w:left w:val="none" w:sz="0" w:space="0" w:color="auto"/>
        <w:bottom w:val="none" w:sz="0" w:space="0" w:color="auto"/>
        <w:right w:val="none" w:sz="0" w:space="0" w:color="auto"/>
      </w:divBdr>
    </w:div>
    <w:div w:id="990326578">
      <w:bodyDiv w:val="1"/>
      <w:marLeft w:val="0"/>
      <w:marRight w:val="0"/>
      <w:marTop w:val="0"/>
      <w:marBottom w:val="0"/>
      <w:divBdr>
        <w:top w:val="none" w:sz="0" w:space="0" w:color="auto"/>
        <w:left w:val="none" w:sz="0" w:space="0" w:color="auto"/>
        <w:bottom w:val="none" w:sz="0" w:space="0" w:color="auto"/>
        <w:right w:val="none" w:sz="0" w:space="0" w:color="auto"/>
      </w:divBdr>
    </w:div>
    <w:div w:id="991449372">
      <w:bodyDiv w:val="1"/>
      <w:marLeft w:val="0"/>
      <w:marRight w:val="0"/>
      <w:marTop w:val="0"/>
      <w:marBottom w:val="0"/>
      <w:divBdr>
        <w:top w:val="none" w:sz="0" w:space="0" w:color="auto"/>
        <w:left w:val="none" w:sz="0" w:space="0" w:color="auto"/>
        <w:bottom w:val="none" w:sz="0" w:space="0" w:color="auto"/>
        <w:right w:val="none" w:sz="0" w:space="0" w:color="auto"/>
      </w:divBdr>
    </w:div>
    <w:div w:id="1062018204">
      <w:bodyDiv w:val="1"/>
      <w:marLeft w:val="0"/>
      <w:marRight w:val="0"/>
      <w:marTop w:val="0"/>
      <w:marBottom w:val="0"/>
      <w:divBdr>
        <w:top w:val="none" w:sz="0" w:space="0" w:color="auto"/>
        <w:left w:val="none" w:sz="0" w:space="0" w:color="auto"/>
        <w:bottom w:val="none" w:sz="0" w:space="0" w:color="auto"/>
        <w:right w:val="none" w:sz="0" w:space="0" w:color="auto"/>
      </w:divBdr>
    </w:div>
    <w:div w:id="1071153068">
      <w:bodyDiv w:val="1"/>
      <w:marLeft w:val="0"/>
      <w:marRight w:val="0"/>
      <w:marTop w:val="0"/>
      <w:marBottom w:val="0"/>
      <w:divBdr>
        <w:top w:val="none" w:sz="0" w:space="0" w:color="auto"/>
        <w:left w:val="none" w:sz="0" w:space="0" w:color="auto"/>
        <w:bottom w:val="none" w:sz="0" w:space="0" w:color="auto"/>
        <w:right w:val="none" w:sz="0" w:space="0" w:color="auto"/>
      </w:divBdr>
    </w:div>
    <w:div w:id="1104110236">
      <w:bodyDiv w:val="1"/>
      <w:marLeft w:val="0"/>
      <w:marRight w:val="0"/>
      <w:marTop w:val="0"/>
      <w:marBottom w:val="0"/>
      <w:divBdr>
        <w:top w:val="none" w:sz="0" w:space="0" w:color="auto"/>
        <w:left w:val="none" w:sz="0" w:space="0" w:color="auto"/>
        <w:bottom w:val="none" w:sz="0" w:space="0" w:color="auto"/>
        <w:right w:val="none" w:sz="0" w:space="0" w:color="auto"/>
      </w:divBdr>
    </w:div>
    <w:div w:id="1124617498">
      <w:bodyDiv w:val="1"/>
      <w:marLeft w:val="0"/>
      <w:marRight w:val="0"/>
      <w:marTop w:val="0"/>
      <w:marBottom w:val="0"/>
      <w:divBdr>
        <w:top w:val="none" w:sz="0" w:space="0" w:color="auto"/>
        <w:left w:val="none" w:sz="0" w:space="0" w:color="auto"/>
        <w:bottom w:val="none" w:sz="0" w:space="0" w:color="auto"/>
        <w:right w:val="none" w:sz="0" w:space="0" w:color="auto"/>
      </w:divBdr>
    </w:div>
    <w:div w:id="1194028438">
      <w:bodyDiv w:val="1"/>
      <w:marLeft w:val="0"/>
      <w:marRight w:val="0"/>
      <w:marTop w:val="0"/>
      <w:marBottom w:val="0"/>
      <w:divBdr>
        <w:top w:val="none" w:sz="0" w:space="0" w:color="auto"/>
        <w:left w:val="none" w:sz="0" w:space="0" w:color="auto"/>
        <w:bottom w:val="none" w:sz="0" w:space="0" w:color="auto"/>
        <w:right w:val="none" w:sz="0" w:space="0" w:color="auto"/>
      </w:divBdr>
    </w:div>
    <w:div w:id="1208295230">
      <w:bodyDiv w:val="1"/>
      <w:marLeft w:val="0"/>
      <w:marRight w:val="0"/>
      <w:marTop w:val="0"/>
      <w:marBottom w:val="0"/>
      <w:divBdr>
        <w:top w:val="none" w:sz="0" w:space="0" w:color="auto"/>
        <w:left w:val="none" w:sz="0" w:space="0" w:color="auto"/>
        <w:bottom w:val="none" w:sz="0" w:space="0" w:color="auto"/>
        <w:right w:val="none" w:sz="0" w:space="0" w:color="auto"/>
      </w:divBdr>
    </w:div>
    <w:div w:id="1261067144">
      <w:bodyDiv w:val="1"/>
      <w:marLeft w:val="0"/>
      <w:marRight w:val="0"/>
      <w:marTop w:val="0"/>
      <w:marBottom w:val="0"/>
      <w:divBdr>
        <w:top w:val="none" w:sz="0" w:space="0" w:color="auto"/>
        <w:left w:val="none" w:sz="0" w:space="0" w:color="auto"/>
        <w:bottom w:val="none" w:sz="0" w:space="0" w:color="auto"/>
        <w:right w:val="none" w:sz="0" w:space="0" w:color="auto"/>
      </w:divBdr>
    </w:div>
    <w:div w:id="1300916010">
      <w:bodyDiv w:val="1"/>
      <w:marLeft w:val="0"/>
      <w:marRight w:val="0"/>
      <w:marTop w:val="0"/>
      <w:marBottom w:val="0"/>
      <w:divBdr>
        <w:top w:val="none" w:sz="0" w:space="0" w:color="auto"/>
        <w:left w:val="none" w:sz="0" w:space="0" w:color="auto"/>
        <w:bottom w:val="none" w:sz="0" w:space="0" w:color="auto"/>
        <w:right w:val="none" w:sz="0" w:space="0" w:color="auto"/>
      </w:divBdr>
    </w:div>
    <w:div w:id="1323197895">
      <w:bodyDiv w:val="1"/>
      <w:marLeft w:val="0"/>
      <w:marRight w:val="0"/>
      <w:marTop w:val="0"/>
      <w:marBottom w:val="0"/>
      <w:divBdr>
        <w:top w:val="none" w:sz="0" w:space="0" w:color="auto"/>
        <w:left w:val="none" w:sz="0" w:space="0" w:color="auto"/>
        <w:bottom w:val="none" w:sz="0" w:space="0" w:color="auto"/>
        <w:right w:val="none" w:sz="0" w:space="0" w:color="auto"/>
      </w:divBdr>
    </w:div>
    <w:div w:id="1400596085">
      <w:bodyDiv w:val="1"/>
      <w:marLeft w:val="0"/>
      <w:marRight w:val="0"/>
      <w:marTop w:val="0"/>
      <w:marBottom w:val="0"/>
      <w:divBdr>
        <w:top w:val="none" w:sz="0" w:space="0" w:color="auto"/>
        <w:left w:val="none" w:sz="0" w:space="0" w:color="auto"/>
        <w:bottom w:val="none" w:sz="0" w:space="0" w:color="auto"/>
        <w:right w:val="none" w:sz="0" w:space="0" w:color="auto"/>
      </w:divBdr>
    </w:div>
    <w:div w:id="1444497016">
      <w:bodyDiv w:val="1"/>
      <w:marLeft w:val="0"/>
      <w:marRight w:val="0"/>
      <w:marTop w:val="0"/>
      <w:marBottom w:val="0"/>
      <w:divBdr>
        <w:top w:val="none" w:sz="0" w:space="0" w:color="auto"/>
        <w:left w:val="none" w:sz="0" w:space="0" w:color="auto"/>
        <w:bottom w:val="none" w:sz="0" w:space="0" w:color="auto"/>
        <w:right w:val="none" w:sz="0" w:space="0" w:color="auto"/>
      </w:divBdr>
    </w:div>
    <w:div w:id="1464228118">
      <w:bodyDiv w:val="1"/>
      <w:marLeft w:val="0"/>
      <w:marRight w:val="0"/>
      <w:marTop w:val="0"/>
      <w:marBottom w:val="0"/>
      <w:divBdr>
        <w:top w:val="none" w:sz="0" w:space="0" w:color="auto"/>
        <w:left w:val="none" w:sz="0" w:space="0" w:color="auto"/>
        <w:bottom w:val="none" w:sz="0" w:space="0" w:color="auto"/>
        <w:right w:val="none" w:sz="0" w:space="0" w:color="auto"/>
      </w:divBdr>
    </w:div>
    <w:div w:id="1494225783">
      <w:bodyDiv w:val="1"/>
      <w:marLeft w:val="0"/>
      <w:marRight w:val="0"/>
      <w:marTop w:val="0"/>
      <w:marBottom w:val="0"/>
      <w:divBdr>
        <w:top w:val="none" w:sz="0" w:space="0" w:color="auto"/>
        <w:left w:val="none" w:sz="0" w:space="0" w:color="auto"/>
        <w:bottom w:val="none" w:sz="0" w:space="0" w:color="auto"/>
        <w:right w:val="none" w:sz="0" w:space="0" w:color="auto"/>
      </w:divBdr>
      <w:divsChild>
        <w:div w:id="255940652">
          <w:marLeft w:val="0"/>
          <w:marRight w:val="0"/>
          <w:marTop w:val="450"/>
          <w:marBottom w:val="300"/>
          <w:divBdr>
            <w:top w:val="none" w:sz="0" w:space="0" w:color="auto"/>
            <w:left w:val="none" w:sz="0" w:space="0" w:color="auto"/>
            <w:bottom w:val="single" w:sz="6" w:space="8" w:color="E8E8E8"/>
            <w:right w:val="none" w:sz="0" w:space="0" w:color="auto"/>
          </w:divBdr>
        </w:div>
        <w:div w:id="468086390">
          <w:marLeft w:val="0"/>
          <w:marRight w:val="0"/>
          <w:marTop w:val="0"/>
          <w:marBottom w:val="0"/>
          <w:divBdr>
            <w:top w:val="none" w:sz="0" w:space="0" w:color="auto"/>
            <w:left w:val="none" w:sz="0" w:space="0" w:color="auto"/>
            <w:bottom w:val="none" w:sz="0" w:space="0" w:color="auto"/>
            <w:right w:val="none" w:sz="0" w:space="0" w:color="auto"/>
          </w:divBdr>
          <w:divsChild>
            <w:div w:id="8654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1232">
      <w:bodyDiv w:val="1"/>
      <w:marLeft w:val="0"/>
      <w:marRight w:val="0"/>
      <w:marTop w:val="0"/>
      <w:marBottom w:val="0"/>
      <w:divBdr>
        <w:top w:val="none" w:sz="0" w:space="0" w:color="auto"/>
        <w:left w:val="none" w:sz="0" w:space="0" w:color="auto"/>
        <w:bottom w:val="none" w:sz="0" w:space="0" w:color="auto"/>
        <w:right w:val="none" w:sz="0" w:space="0" w:color="auto"/>
      </w:divBdr>
    </w:div>
    <w:div w:id="1511871051">
      <w:bodyDiv w:val="1"/>
      <w:marLeft w:val="0"/>
      <w:marRight w:val="0"/>
      <w:marTop w:val="0"/>
      <w:marBottom w:val="0"/>
      <w:divBdr>
        <w:top w:val="none" w:sz="0" w:space="0" w:color="auto"/>
        <w:left w:val="none" w:sz="0" w:space="0" w:color="auto"/>
        <w:bottom w:val="none" w:sz="0" w:space="0" w:color="auto"/>
        <w:right w:val="none" w:sz="0" w:space="0" w:color="auto"/>
      </w:divBdr>
    </w:div>
    <w:div w:id="1522552854">
      <w:bodyDiv w:val="1"/>
      <w:marLeft w:val="0"/>
      <w:marRight w:val="0"/>
      <w:marTop w:val="0"/>
      <w:marBottom w:val="0"/>
      <w:divBdr>
        <w:top w:val="none" w:sz="0" w:space="0" w:color="auto"/>
        <w:left w:val="none" w:sz="0" w:space="0" w:color="auto"/>
        <w:bottom w:val="none" w:sz="0" w:space="0" w:color="auto"/>
        <w:right w:val="none" w:sz="0" w:space="0" w:color="auto"/>
      </w:divBdr>
    </w:div>
    <w:div w:id="1596480056">
      <w:bodyDiv w:val="1"/>
      <w:marLeft w:val="0"/>
      <w:marRight w:val="0"/>
      <w:marTop w:val="0"/>
      <w:marBottom w:val="0"/>
      <w:divBdr>
        <w:top w:val="none" w:sz="0" w:space="0" w:color="auto"/>
        <w:left w:val="none" w:sz="0" w:space="0" w:color="auto"/>
        <w:bottom w:val="none" w:sz="0" w:space="0" w:color="auto"/>
        <w:right w:val="none" w:sz="0" w:space="0" w:color="auto"/>
      </w:divBdr>
      <w:divsChild>
        <w:div w:id="510989526">
          <w:marLeft w:val="0"/>
          <w:marRight w:val="0"/>
          <w:marTop w:val="0"/>
          <w:marBottom w:val="0"/>
          <w:divBdr>
            <w:top w:val="none" w:sz="0" w:space="0" w:color="auto"/>
            <w:left w:val="none" w:sz="0" w:space="0" w:color="auto"/>
            <w:bottom w:val="none" w:sz="0" w:space="0" w:color="auto"/>
            <w:right w:val="none" w:sz="0" w:space="0" w:color="auto"/>
          </w:divBdr>
        </w:div>
      </w:divsChild>
    </w:div>
    <w:div w:id="1626228344">
      <w:bodyDiv w:val="1"/>
      <w:marLeft w:val="0"/>
      <w:marRight w:val="0"/>
      <w:marTop w:val="0"/>
      <w:marBottom w:val="0"/>
      <w:divBdr>
        <w:top w:val="none" w:sz="0" w:space="0" w:color="auto"/>
        <w:left w:val="none" w:sz="0" w:space="0" w:color="auto"/>
        <w:bottom w:val="none" w:sz="0" w:space="0" w:color="auto"/>
        <w:right w:val="none" w:sz="0" w:space="0" w:color="auto"/>
      </w:divBdr>
    </w:div>
    <w:div w:id="1678187079">
      <w:bodyDiv w:val="1"/>
      <w:marLeft w:val="0"/>
      <w:marRight w:val="0"/>
      <w:marTop w:val="0"/>
      <w:marBottom w:val="0"/>
      <w:divBdr>
        <w:top w:val="none" w:sz="0" w:space="0" w:color="auto"/>
        <w:left w:val="none" w:sz="0" w:space="0" w:color="auto"/>
        <w:bottom w:val="none" w:sz="0" w:space="0" w:color="auto"/>
        <w:right w:val="none" w:sz="0" w:space="0" w:color="auto"/>
      </w:divBdr>
    </w:div>
    <w:div w:id="1678388357">
      <w:bodyDiv w:val="1"/>
      <w:marLeft w:val="0"/>
      <w:marRight w:val="0"/>
      <w:marTop w:val="0"/>
      <w:marBottom w:val="0"/>
      <w:divBdr>
        <w:top w:val="none" w:sz="0" w:space="0" w:color="auto"/>
        <w:left w:val="none" w:sz="0" w:space="0" w:color="auto"/>
        <w:bottom w:val="none" w:sz="0" w:space="0" w:color="auto"/>
        <w:right w:val="none" w:sz="0" w:space="0" w:color="auto"/>
      </w:divBdr>
    </w:div>
    <w:div w:id="1693604034">
      <w:bodyDiv w:val="1"/>
      <w:marLeft w:val="0"/>
      <w:marRight w:val="0"/>
      <w:marTop w:val="0"/>
      <w:marBottom w:val="0"/>
      <w:divBdr>
        <w:top w:val="none" w:sz="0" w:space="0" w:color="auto"/>
        <w:left w:val="none" w:sz="0" w:space="0" w:color="auto"/>
        <w:bottom w:val="none" w:sz="0" w:space="0" w:color="auto"/>
        <w:right w:val="none" w:sz="0" w:space="0" w:color="auto"/>
      </w:divBdr>
    </w:div>
    <w:div w:id="1755397801">
      <w:bodyDiv w:val="1"/>
      <w:marLeft w:val="0"/>
      <w:marRight w:val="0"/>
      <w:marTop w:val="0"/>
      <w:marBottom w:val="0"/>
      <w:divBdr>
        <w:top w:val="none" w:sz="0" w:space="0" w:color="auto"/>
        <w:left w:val="none" w:sz="0" w:space="0" w:color="auto"/>
        <w:bottom w:val="none" w:sz="0" w:space="0" w:color="auto"/>
        <w:right w:val="none" w:sz="0" w:space="0" w:color="auto"/>
      </w:divBdr>
    </w:div>
    <w:div w:id="1778597261">
      <w:bodyDiv w:val="1"/>
      <w:marLeft w:val="0"/>
      <w:marRight w:val="0"/>
      <w:marTop w:val="0"/>
      <w:marBottom w:val="0"/>
      <w:divBdr>
        <w:top w:val="none" w:sz="0" w:space="0" w:color="auto"/>
        <w:left w:val="none" w:sz="0" w:space="0" w:color="auto"/>
        <w:bottom w:val="none" w:sz="0" w:space="0" w:color="auto"/>
        <w:right w:val="none" w:sz="0" w:space="0" w:color="auto"/>
      </w:divBdr>
      <w:divsChild>
        <w:div w:id="41298099">
          <w:marLeft w:val="0"/>
          <w:marRight w:val="0"/>
          <w:marTop w:val="0"/>
          <w:marBottom w:val="0"/>
          <w:divBdr>
            <w:top w:val="none" w:sz="0" w:space="0" w:color="auto"/>
            <w:left w:val="none" w:sz="0" w:space="0" w:color="auto"/>
            <w:bottom w:val="none" w:sz="0" w:space="0" w:color="auto"/>
            <w:right w:val="none" w:sz="0" w:space="0" w:color="auto"/>
          </w:divBdr>
        </w:div>
      </w:divsChild>
    </w:div>
    <w:div w:id="1816146828">
      <w:bodyDiv w:val="1"/>
      <w:marLeft w:val="0"/>
      <w:marRight w:val="0"/>
      <w:marTop w:val="0"/>
      <w:marBottom w:val="0"/>
      <w:divBdr>
        <w:top w:val="none" w:sz="0" w:space="0" w:color="auto"/>
        <w:left w:val="none" w:sz="0" w:space="0" w:color="auto"/>
        <w:bottom w:val="none" w:sz="0" w:space="0" w:color="auto"/>
        <w:right w:val="none" w:sz="0" w:space="0" w:color="auto"/>
      </w:divBdr>
    </w:div>
    <w:div w:id="1832601551">
      <w:bodyDiv w:val="1"/>
      <w:marLeft w:val="0"/>
      <w:marRight w:val="0"/>
      <w:marTop w:val="0"/>
      <w:marBottom w:val="0"/>
      <w:divBdr>
        <w:top w:val="none" w:sz="0" w:space="0" w:color="auto"/>
        <w:left w:val="none" w:sz="0" w:space="0" w:color="auto"/>
        <w:bottom w:val="none" w:sz="0" w:space="0" w:color="auto"/>
        <w:right w:val="none" w:sz="0" w:space="0" w:color="auto"/>
      </w:divBdr>
      <w:divsChild>
        <w:div w:id="1757436840">
          <w:marLeft w:val="0"/>
          <w:marRight w:val="0"/>
          <w:marTop w:val="450"/>
          <w:marBottom w:val="300"/>
          <w:divBdr>
            <w:top w:val="none" w:sz="0" w:space="0" w:color="auto"/>
            <w:left w:val="none" w:sz="0" w:space="0" w:color="auto"/>
            <w:bottom w:val="single" w:sz="6" w:space="8" w:color="E8E8E8"/>
            <w:right w:val="none" w:sz="0" w:space="0" w:color="auto"/>
          </w:divBdr>
        </w:div>
        <w:div w:id="1677225942">
          <w:marLeft w:val="0"/>
          <w:marRight w:val="0"/>
          <w:marTop w:val="0"/>
          <w:marBottom w:val="0"/>
          <w:divBdr>
            <w:top w:val="none" w:sz="0" w:space="0" w:color="auto"/>
            <w:left w:val="none" w:sz="0" w:space="0" w:color="auto"/>
            <w:bottom w:val="none" w:sz="0" w:space="0" w:color="auto"/>
            <w:right w:val="none" w:sz="0" w:space="0" w:color="auto"/>
          </w:divBdr>
          <w:divsChild>
            <w:div w:id="1506091293">
              <w:marLeft w:val="0"/>
              <w:marRight w:val="0"/>
              <w:marTop w:val="0"/>
              <w:marBottom w:val="0"/>
              <w:divBdr>
                <w:top w:val="none" w:sz="0" w:space="0" w:color="auto"/>
                <w:left w:val="none" w:sz="0" w:space="0" w:color="auto"/>
                <w:bottom w:val="none" w:sz="0" w:space="0" w:color="auto"/>
                <w:right w:val="none" w:sz="0" w:space="0" w:color="auto"/>
              </w:divBdr>
            </w:div>
          </w:divsChild>
        </w:div>
        <w:div w:id="473568530">
          <w:marLeft w:val="0"/>
          <w:marRight w:val="0"/>
          <w:marTop w:val="0"/>
          <w:marBottom w:val="0"/>
          <w:divBdr>
            <w:top w:val="none" w:sz="0" w:space="0" w:color="auto"/>
            <w:left w:val="none" w:sz="0" w:space="0" w:color="auto"/>
            <w:bottom w:val="none" w:sz="0" w:space="0" w:color="auto"/>
            <w:right w:val="none" w:sz="0" w:space="0" w:color="auto"/>
          </w:divBdr>
          <w:divsChild>
            <w:div w:id="3196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1487">
      <w:bodyDiv w:val="1"/>
      <w:marLeft w:val="0"/>
      <w:marRight w:val="0"/>
      <w:marTop w:val="0"/>
      <w:marBottom w:val="0"/>
      <w:divBdr>
        <w:top w:val="none" w:sz="0" w:space="0" w:color="auto"/>
        <w:left w:val="none" w:sz="0" w:space="0" w:color="auto"/>
        <w:bottom w:val="none" w:sz="0" w:space="0" w:color="auto"/>
        <w:right w:val="none" w:sz="0" w:space="0" w:color="auto"/>
      </w:divBdr>
    </w:div>
    <w:div w:id="1853563802">
      <w:bodyDiv w:val="1"/>
      <w:marLeft w:val="0"/>
      <w:marRight w:val="0"/>
      <w:marTop w:val="0"/>
      <w:marBottom w:val="0"/>
      <w:divBdr>
        <w:top w:val="none" w:sz="0" w:space="0" w:color="auto"/>
        <w:left w:val="none" w:sz="0" w:space="0" w:color="auto"/>
        <w:bottom w:val="none" w:sz="0" w:space="0" w:color="auto"/>
        <w:right w:val="none" w:sz="0" w:space="0" w:color="auto"/>
      </w:divBdr>
    </w:div>
    <w:div w:id="1854494935">
      <w:bodyDiv w:val="1"/>
      <w:marLeft w:val="0"/>
      <w:marRight w:val="0"/>
      <w:marTop w:val="0"/>
      <w:marBottom w:val="0"/>
      <w:divBdr>
        <w:top w:val="none" w:sz="0" w:space="0" w:color="auto"/>
        <w:left w:val="none" w:sz="0" w:space="0" w:color="auto"/>
        <w:bottom w:val="none" w:sz="0" w:space="0" w:color="auto"/>
        <w:right w:val="none" w:sz="0" w:space="0" w:color="auto"/>
      </w:divBdr>
      <w:divsChild>
        <w:div w:id="1763838012">
          <w:marLeft w:val="0"/>
          <w:marRight w:val="0"/>
          <w:marTop w:val="450"/>
          <w:marBottom w:val="300"/>
          <w:divBdr>
            <w:top w:val="none" w:sz="0" w:space="0" w:color="auto"/>
            <w:left w:val="none" w:sz="0" w:space="0" w:color="auto"/>
            <w:bottom w:val="single" w:sz="6" w:space="8" w:color="E8E8E8"/>
            <w:right w:val="none" w:sz="0" w:space="0" w:color="auto"/>
          </w:divBdr>
        </w:div>
        <w:div w:id="1768694372">
          <w:marLeft w:val="0"/>
          <w:marRight w:val="0"/>
          <w:marTop w:val="0"/>
          <w:marBottom w:val="0"/>
          <w:divBdr>
            <w:top w:val="none" w:sz="0" w:space="0" w:color="auto"/>
            <w:left w:val="none" w:sz="0" w:space="0" w:color="auto"/>
            <w:bottom w:val="none" w:sz="0" w:space="0" w:color="auto"/>
            <w:right w:val="none" w:sz="0" w:space="0" w:color="auto"/>
          </w:divBdr>
          <w:divsChild>
            <w:div w:id="18885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5307">
      <w:bodyDiv w:val="1"/>
      <w:marLeft w:val="0"/>
      <w:marRight w:val="0"/>
      <w:marTop w:val="0"/>
      <w:marBottom w:val="0"/>
      <w:divBdr>
        <w:top w:val="none" w:sz="0" w:space="0" w:color="auto"/>
        <w:left w:val="none" w:sz="0" w:space="0" w:color="auto"/>
        <w:bottom w:val="none" w:sz="0" w:space="0" w:color="auto"/>
        <w:right w:val="none" w:sz="0" w:space="0" w:color="auto"/>
      </w:divBdr>
    </w:div>
    <w:div w:id="1931499530">
      <w:bodyDiv w:val="1"/>
      <w:marLeft w:val="0"/>
      <w:marRight w:val="0"/>
      <w:marTop w:val="0"/>
      <w:marBottom w:val="0"/>
      <w:divBdr>
        <w:top w:val="none" w:sz="0" w:space="0" w:color="auto"/>
        <w:left w:val="none" w:sz="0" w:space="0" w:color="auto"/>
        <w:bottom w:val="none" w:sz="0" w:space="0" w:color="auto"/>
        <w:right w:val="none" w:sz="0" w:space="0" w:color="auto"/>
      </w:divBdr>
    </w:div>
    <w:div w:id="1999527962">
      <w:bodyDiv w:val="1"/>
      <w:marLeft w:val="0"/>
      <w:marRight w:val="0"/>
      <w:marTop w:val="0"/>
      <w:marBottom w:val="0"/>
      <w:divBdr>
        <w:top w:val="none" w:sz="0" w:space="0" w:color="auto"/>
        <w:left w:val="none" w:sz="0" w:space="0" w:color="auto"/>
        <w:bottom w:val="none" w:sz="0" w:space="0" w:color="auto"/>
        <w:right w:val="none" w:sz="0" w:space="0" w:color="auto"/>
      </w:divBdr>
    </w:div>
    <w:div w:id="2031830441">
      <w:bodyDiv w:val="1"/>
      <w:marLeft w:val="0"/>
      <w:marRight w:val="0"/>
      <w:marTop w:val="0"/>
      <w:marBottom w:val="0"/>
      <w:divBdr>
        <w:top w:val="none" w:sz="0" w:space="0" w:color="auto"/>
        <w:left w:val="none" w:sz="0" w:space="0" w:color="auto"/>
        <w:bottom w:val="none" w:sz="0" w:space="0" w:color="auto"/>
        <w:right w:val="none" w:sz="0" w:space="0" w:color="auto"/>
      </w:divBdr>
    </w:div>
    <w:div w:id="2036618474">
      <w:bodyDiv w:val="1"/>
      <w:marLeft w:val="0"/>
      <w:marRight w:val="0"/>
      <w:marTop w:val="0"/>
      <w:marBottom w:val="0"/>
      <w:divBdr>
        <w:top w:val="none" w:sz="0" w:space="0" w:color="auto"/>
        <w:left w:val="none" w:sz="0" w:space="0" w:color="auto"/>
        <w:bottom w:val="none" w:sz="0" w:space="0" w:color="auto"/>
        <w:right w:val="none" w:sz="0" w:space="0" w:color="auto"/>
      </w:divBdr>
    </w:div>
    <w:div w:id="2038114653">
      <w:bodyDiv w:val="1"/>
      <w:marLeft w:val="0"/>
      <w:marRight w:val="0"/>
      <w:marTop w:val="0"/>
      <w:marBottom w:val="0"/>
      <w:divBdr>
        <w:top w:val="none" w:sz="0" w:space="0" w:color="auto"/>
        <w:left w:val="none" w:sz="0" w:space="0" w:color="auto"/>
        <w:bottom w:val="none" w:sz="0" w:space="0" w:color="auto"/>
        <w:right w:val="none" w:sz="0" w:space="0" w:color="auto"/>
      </w:divBdr>
    </w:div>
    <w:div w:id="2093425082">
      <w:bodyDiv w:val="1"/>
      <w:marLeft w:val="0"/>
      <w:marRight w:val="0"/>
      <w:marTop w:val="0"/>
      <w:marBottom w:val="0"/>
      <w:divBdr>
        <w:top w:val="none" w:sz="0" w:space="0" w:color="auto"/>
        <w:left w:val="none" w:sz="0" w:space="0" w:color="auto"/>
        <w:bottom w:val="none" w:sz="0" w:space="0" w:color="auto"/>
        <w:right w:val="none" w:sz="0" w:space="0" w:color="auto"/>
      </w:divBdr>
    </w:div>
    <w:div w:id="21450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campaigns/annual-theme/year-of-health-and-care-workers-2021"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ho.int/news-room/fact-sheets/detail"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ho.int/data/triple-billion-dashboard"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4468</Words>
  <Characters>25472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Patricio</dc:creator>
  <cp:lastModifiedBy>Zandra Nicole Sta Maria</cp:lastModifiedBy>
  <cp:revision>2</cp:revision>
  <dcterms:created xsi:type="dcterms:W3CDTF">2021-09-01T14:54:00Z</dcterms:created>
  <dcterms:modified xsi:type="dcterms:W3CDTF">2021-09-01T14:54:00Z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